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A2F8D" w14:textId="77777777" w:rsidR="00BB4C94" w:rsidRDefault="00BB4C94" w:rsidP="00BB4C94">
      <w:bookmarkStart w:id="0" w:name="_GoBack"/>
      <w:bookmarkEnd w:id="0"/>
      <w:r>
        <w:rPr>
          <w:rFonts w:hint="eastAsia"/>
        </w:rPr>
        <w:t>医薬品添加剤の一日最大使用量を</w:t>
      </w:r>
      <w:r>
        <w:t>算出する際</w:t>
      </w:r>
      <w:r>
        <w:rPr>
          <w:rFonts w:hint="eastAsia"/>
        </w:rPr>
        <w:t>に</w:t>
      </w:r>
      <w:r>
        <w:t>考慮</w:t>
      </w:r>
      <w:r>
        <w:rPr>
          <w:rFonts w:hint="eastAsia"/>
        </w:rPr>
        <w:t>する事項</w:t>
      </w:r>
    </w:p>
    <w:p w14:paraId="0EAEF078" w14:textId="77777777" w:rsidR="00BB4C94" w:rsidRDefault="00BB4C94" w:rsidP="00BB4C94"/>
    <w:p w14:paraId="684BE091" w14:textId="55C95378" w:rsidR="00BB4C94" w:rsidRDefault="00BB4C94" w:rsidP="00BB4C94">
      <w:pPr>
        <w:numPr>
          <w:ilvl w:val="0"/>
          <w:numId w:val="3"/>
        </w:numPr>
      </w:pPr>
      <w:r>
        <w:rPr>
          <w:rFonts w:hint="eastAsia"/>
        </w:rPr>
        <w:t>体重</w:t>
      </w:r>
      <w:r>
        <w:rPr>
          <w:rFonts w:hint="eastAsia"/>
        </w:rPr>
        <w:t>kg</w:t>
      </w:r>
      <w:r>
        <w:rPr>
          <w:rFonts w:hint="eastAsia"/>
        </w:rPr>
        <w:t>あたりの投与量が設定されている場合は、体重を</w:t>
      </w:r>
      <w:r>
        <w:rPr>
          <w:rFonts w:hint="eastAsia"/>
        </w:rPr>
        <w:t>60kg</w:t>
      </w:r>
      <w:r w:rsidR="00257A12">
        <w:rPr>
          <w:rFonts w:hint="eastAsia"/>
        </w:rPr>
        <w:t>として算出した値を</w:t>
      </w:r>
      <w:r>
        <w:rPr>
          <w:rFonts w:hint="eastAsia"/>
        </w:rPr>
        <w:t>最大使用量とする。</w:t>
      </w:r>
    </w:p>
    <w:p w14:paraId="41F304A0" w14:textId="77419236" w:rsidR="00BB4C94" w:rsidRDefault="00BB4C94" w:rsidP="00BB4C94">
      <w:pPr>
        <w:numPr>
          <w:ilvl w:val="0"/>
          <w:numId w:val="3"/>
        </w:numPr>
      </w:pPr>
      <w:r>
        <w:rPr>
          <w:rFonts w:hint="eastAsia"/>
        </w:rPr>
        <w:t>体表面積</w:t>
      </w:r>
      <w:r>
        <w:rPr>
          <w:rFonts w:hint="eastAsia"/>
        </w:rPr>
        <w:t>m</w:t>
      </w:r>
      <w:r w:rsidRPr="00944217">
        <w:rPr>
          <w:rFonts w:hint="eastAsia"/>
          <w:vertAlign w:val="superscript"/>
        </w:rPr>
        <w:t>2</w:t>
      </w:r>
      <w:r>
        <w:rPr>
          <w:rFonts w:hint="eastAsia"/>
        </w:rPr>
        <w:t>あたりの投与量が設定されている場合は、体表面積を</w:t>
      </w:r>
      <w:r>
        <w:rPr>
          <w:rFonts w:hint="eastAsia"/>
        </w:rPr>
        <w:t>1.65</w:t>
      </w:r>
      <w:r w:rsidRPr="00944217">
        <w:rPr>
          <w:rFonts w:hint="eastAsia"/>
        </w:rPr>
        <w:t xml:space="preserve"> </w:t>
      </w:r>
      <w:r>
        <w:rPr>
          <w:rFonts w:hint="eastAsia"/>
        </w:rPr>
        <w:t>m</w:t>
      </w:r>
      <w:r w:rsidRPr="00944217">
        <w:rPr>
          <w:rFonts w:hint="eastAsia"/>
          <w:vertAlign w:val="superscript"/>
        </w:rPr>
        <w:t>2</w:t>
      </w:r>
      <w:r w:rsidR="00257A12">
        <w:rPr>
          <w:rFonts w:hint="eastAsia"/>
        </w:rPr>
        <w:t>として算出した値を</w:t>
      </w:r>
      <w:r>
        <w:rPr>
          <w:rFonts w:hint="eastAsia"/>
        </w:rPr>
        <w:t>最大使用量とする。</w:t>
      </w:r>
    </w:p>
    <w:p w14:paraId="230541D2" w14:textId="34257E39" w:rsidR="00BB4C94" w:rsidRDefault="00BB4C94" w:rsidP="00BB4C94">
      <w:pPr>
        <w:numPr>
          <w:ilvl w:val="0"/>
          <w:numId w:val="3"/>
        </w:numPr>
      </w:pPr>
      <w:r>
        <w:rPr>
          <w:rFonts w:hint="eastAsia"/>
        </w:rPr>
        <w:t>小児で体重当たりの投与量が設定されている</w:t>
      </w:r>
      <w:r w:rsidR="00257A12">
        <w:rPr>
          <w:rFonts w:hint="eastAsia"/>
        </w:rPr>
        <w:t>製剤で、</w:t>
      </w:r>
      <w:r w:rsidR="00257A12">
        <w:t>一日の上限</w:t>
      </w:r>
      <w:r w:rsidR="00257A12">
        <w:rPr>
          <w:rFonts w:hint="eastAsia"/>
        </w:rPr>
        <w:t>用量が</w:t>
      </w:r>
      <w:r w:rsidR="00257A12">
        <w:t>規定されていない</w:t>
      </w:r>
      <w:r w:rsidR="00257A12">
        <w:rPr>
          <w:rFonts w:hint="eastAsia"/>
        </w:rPr>
        <w:t>もの</w:t>
      </w:r>
      <w:r>
        <w:rPr>
          <w:rFonts w:hint="eastAsia"/>
        </w:rPr>
        <w:t>については、同一</w:t>
      </w:r>
      <w:r w:rsidR="00257A12">
        <w:rPr>
          <w:rFonts w:hint="eastAsia"/>
        </w:rPr>
        <w:t>の</w:t>
      </w:r>
      <w:r>
        <w:rPr>
          <w:rFonts w:hint="eastAsia"/>
        </w:rPr>
        <w:t>成分</w:t>
      </w:r>
      <w:r w:rsidR="00257A12">
        <w:rPr>
          <w:rFonts w:hint="eastAsia"/>
        </w:rPr>
        <w:t>及び</w:t>
      </w:r>
      <w:r w:rsidR="00257A12">
        <w:t>効能</w:t>
      </w:r>
      <w:r>
        <w:rPr>
          <w:rFonts w:hint="eastAsia"/>
        </w:rPr>
        <w:t>で成人用の製剤がある場合、</w:t>
      </w:r>
      <w:r w:rsidR="00257A12">
        <w:rPr>
          <w:rFonts w:hint="eastAsia"/>
        </w:rPr>
        <w:t>成人における</w:t>
      </w:r>
      <w:r>
        <w:rPr>
          <w:rFonts w:hint="eastAsia"/>
        </w:rPr>
        <w:t>最大用量を上限とする。成人用の製剤が存在しない場合は体重の上限を</w:t>
      </w:r>
      <w:r>
        <w:rPr>
          <w:rFonts w:hint="eastAsia"/>
        </w:rPr>
        <w:t>60kg</w:t>
      </w:r>
      <w:r>
        <w:rPr>
          <w:rFonts w:hint="eastAsia"/>
        </w:rPr>
        <w:t>として計算する。なお、乳児・幼児に限定して用いられる製剤の場合は</w:t>
      </w:r>
      <w:r w:rsidR="0079069A">
        <w:rPr>
          <w:rFonts w:hint="eastAsia"/>
        </w:rPr>
        <w:t>、投与される</w:t>
      </w:r>
      <w:r>
        <w:rPr>
          <w:rFonts w:hint="eastAsia"/>
        </w:rPr>
        <w:t>上限年齢の標準体重（</w:t>
      </w:r>
      <w:r>
        <w:t>男女</w:t>
      </w:r>
      <w:r>
        <w:rPr>
          <w:rFonts w:hint="eastAsia"/>
        </w:rPr>
        <w:t>比較</w:t>
      </w:r>
      <w:r>
        <w:t>でより大きな値）</w:t>
      </w:r>
      <w:r>
        <w:rPr>
          <w:rFonts w:hint="eastAsia"/>
        </w:rPr>
        <w:t>で換算を行う。</w:t>
      </w:r>
      <w:r w:rsidR="00A43DCA">
        <w:rPr>
          <w:rFonts w:hint="eastAsia"/>
        </w:rPr>
        <w:t>乳児・幼児の</w:t>
      </w:r>
      <w:r w:rsidR="00A43DCA">
        <w:t>標準体重データとしては、厚生労働省による</w:t>
      </w:r>
      <w:r w:rsidR="00A43DCA" w:rsidRPr="00A43DCA">
        <w:rPr>
          <w:rFonts w:hint="eastAsia"/>
        </w:rPr>
        <w:t>乳幼児身体発育調査の</w:t>
      </w:r>
      <w:r w:rsidR="00A43DCA" w:rsidRPr="00A43DCA">
        <w:t>データ等を活用する。</w:t>
      </w:r>
    </w:p>
    <w:p w14:paraId="1BBAEB02" w14:textId="00CB5053" w:rsidR="00BB4C94" w:rsidRDefault="00BB4C94" w:rsidP="00365CB8">
      <w:pPr>
        <w:numPr>
          <w:ilvl w:val="0"/>
          <w:numId w:val="3"/>
        </w:numPr>
      </w:pPr>
      <w:r>
        <w:rPr>
          <w:rFonts w:hint="eastAsia"/>
        </w:rPr>
        <w:t>歯科外用及び</w:t>
      </w:r>
      <w:r w:rsidR="002309B4">
        <w:rPr>
          <w:rFonts w:hint="eastAsia"/>
        </w:rPr>
        <w:t>口腔</w:t>
      </w:r>
      <w:r>
        <w:rPr>
          <w:rFonts w:hint="eastAsia"/>
        </w:rPr>
        <w:t>用剤や舌下に適用する製剤については、</w:t>
      </w:r>
      <w:r w:rsidR="00273898">
        <w:rPr>
          <w:rFonts w:hint="eastAsia"/>
        </w:rPr>
        <w:t>投与量が規定されており</w:t>
      </w:r>
      <w:r w:rsidR="00273898">
        <w:t>、その</w:t>
      </w:r>
      <w:r w:rsidR="00273898">
        <w:rPr>
          <w:rFonts w:hint="eastAsia"/>
        </w:rPr>
        <w:t>全量が</w:t>
      </w:r>
      <w:r w:rsidR="00273898">
        <w:t>嚥下される等、明確な使用量が計算できる</w:t>
      </w:r>
      <w:r w:rsidR="00273898">
        <w:rPr>
          <w:rFonts w:hint="eastAsia"/>
        </w:rPr>
        <w:t>もの</w:t>
      </w:r>
      <w:r w:rsidR="00273898">
        <w:t>以外は一日最大投与量</w:t>
      </w:r>
      <w:r w:rsidR="00257A12">
        <w:rPr>
          <w:rFonts w:hint="eastAsia"/>
        </w:rPr>
        <w:t>について</w:t>
      </w:r>
      <w:r w:rsidR="00273898">
        <w:t>算出</w:t>
      </w:r>
      <w:r w:rsidR="00257A12">
        <w:rPr>
          <w:rFonts w:hint="eastAsia"/>
        </w:rPr>
        <w:t>不能として</w:t>
      </w:r>
      <w:r w:rsidR="00257A12">
        <w:t>処理して差し支えない</w:t>
      </w:r>
      <w:r w:rsidR="00273898">
        <w:t>。</w:t>
      </w:r>
    </w:p>
    <w:p w14:paraId="59D25B57" w14:textId="3BFD0854" w:rsidR="00365CB8" w:rsidRDefault="00365CB8" w:rsidP="00365CB8">
      <w:pPr>
        <w:numPr>
          <w:ilvl w:val="0"/>
          <w:numId w:val="3"/>
        </w:numPr>
      </w:pPr>
      <w:r w:rsidRPr="00365CB8">
        <w:rPr>
          <w:rFonts w:hint="eastAsia"/>
        </w:rPr>
        <w:t>外用剤、耳鼻科用剤、眼科用剤</w:t>
      </w:r>
      <w:r w:rsidR="005D5AC8">
        <w:rPr>
          <w:rFonts w:hint="eastAsia"/>
        </w:rPr>
        <w:t>として</w:t>
      </w:r>
      <w:r w:rsidRPr="00365CB8">
        <w:rPr>
          <w:rFonts w:hint="eastAsia"/>
        </w:rPr>
        <w:t>適用する製剤については、最大使用量を濃度（</w:t>
      </w:r>
      <w:r w:rsidRPr="00365CB8">
        <w:rPr>
          <w:rFonts w:hint="eastAsia"/>
        </w:rPr>
        <w:t>mg/g</w:t>
      </w:r>
      <w:r w:rsidRPr="00365CB8">
        <w:rPr>
          <w:rFonts w:hint="eastAsia"/>
        </w:rPr>
        <w:t>、</w:t>
      </w:r>
      <w:r w:rsidRPr="00365CB8">
        <w:rPr>
          <w:rFonts w:hint="eastAsia"/>
        </w:rPr>
        <w:t>mg/mL</w:t>
      </w:r>
      <w:r w:rsidRPr="00365CB8">
        <w:rPr>
          <w:rFonts w:hint="eastAsia"/>
        </w:rPr>
        <w:t>等）として算出する</w:t>
      </w:r>
      <w:r>
        <w:rPr>
          <w:rFonts w:hint="eastAsia"/>
        </w:rPr>
        <w:t>。</w:t>
      </w:r>
    </w:p>
    <w:p w14:paraId="6CD67DC5" w14:textId="7CC178ED" w:rsidR="00BB4C94" w:rsidRDefault="008302D9" w:rsidP="00BB4C94">
      <w:pPr>
        <w:numPr>
          <w:ilvl w:val="0"/>
          <w:numId w:val="3"/>
        </w:numPr>
      </w:pPr>
      <w:r>
        <w:rPr>
          <w:rFonts w:hint="eastAsia"/>
        </w:rPr>
        <w:t>用法・</w:t>
      </w:r>
      <w:r>
        <w:t>用量の</w:t>
      </w:r>
      <w:r w:rsidR="00BB4C94">
        <w:rPr>
          <w:rFonts w:hint="eastAsia"/>
        </w:rPr>
        <w:t>「適宜増減する」という記載は特段考慮しない。記載されている上限用量で</w:t>
      </w:r>
      <w:r w:rsidR="00257A12">
        <w:rPr>
          <w:rFonts w:hint="eastAsia"/>
        </w:rPr>
        <w:t>計算</w:t>
      </w:r>
      <w:r w:rsidR="00BB4C94">
        <w:rPr>
          <w:rFonts w:hint="eastAsia"/>
        </w:rPr>
        <w:t>を行う。</w:t>
      </w:r>
    </w:p>
    <w:p w14:paraId="7BA3EACB" w14:textId="77777777" w:rsidR="00BB4C94" w:rsidRDefault="00BB4C94" w:rsidP="00BB4C94">
      <w:pPr>
        <w:numPr>
          <w:ilvl w:val="0"/>
          <w:numId w:val="3"/>
        </w:numPr>
      </w:pPr>
      <w:r>
        <w:rPr>
          <w:rFonts w:hint="eastAsia"/>
        </w:rPr>
        <w:t>「</w:t>
      </w:r>
      <w:r>
        <w:rPr>
          <w:rFonts w:hint="eastAsia"/>
        </w:rPr>
        <w:t>6</w:t>
      </w:r>
      <w:r>
        <w:rPr>
          <w:rFonts w:hint="eastAsia"/>
        </w:rPr>
        <w:t>時間おきに投与する」というような記載のある製剤については、その投与間隔で</w:t>
      </w:r>
      <w:r>
        <w:rPr>
          <w:rFonts w:hint="eastAsia"/>
        </w:rPr>
        <w:t>24</w:t>
      </w:r>
      <w:r>
        <w:rPr>
          <w:rFonts w:hint="eastAsia"/>
        </w:rPr>
        <w:t>時間投与を行った際の総投与量を</w:t>
      </w:r>
      <w:r>
        <w:rPr>
          <w:rFonts w:hint="eastAsia"/>
        </w:rPr>
        <w:t>1</w:t>
      </w:r>
      <w:r>
        <w:rPr>
          <w:rFonts w:hint="eastAsia"/>
        </w:rPr>
        <w:t>日投与量とする。例えば</w:t>
      </w:r>
      <w:r>
        <w:rPr>
          <w:rFonts w:hint="eastAsia"/>
        </w:rPr>
        <w:t>6</w:t>
      </w:r>
      <w:r>
        <w:rPr>
          <w:rFonts w:hint="eastAsia"/>
        </w:rPr>
        <w:t>時間おきなら一日</w:t>
      </w:r>
      <w:r>
        <w:rPr>
          <w:rFonts w:hint="eastAsia"/>
        </w:rPr>
        <w:t>4</w:t>
      </w:r>
      <w:r>
        <w:rPr>
          <w:rFonts w:hint="eastAsia"/>
        </w:rPr>
        <w:t>回の投与と考える。ただし、常識的に考えて</w:t>
      </w:r>
      <w:r>
        <w:rPr>
          <w:rFonts w:hint="eastAsia"/>
        </w:rPr>
        <w:t>1</w:t>
      </w:r>
      <w:r>
        <w:rPr>
          <w:rFonts w:hint="eastAsia"/>
        </w:rPr>
        <w:t>日中繰り返し投与される可能性が低い場合には個別に判断を行う。</w:t>
      </w:r>
    </w:p>
    <w:p w14:paraId="5A73743E" w14:textId="4416F418" w:rsidR="00BB4C94" w:rsidRDefault="00BB4C94" w:rsidP="00BB4C94">
      <w:pPr>
        <w:numPr>
          <w:ilvl w:val="0"/>
          <w:numId w:val="3"/>
        </w:numPr>
      </w:pPr>
      <w:r>
        <w:rPr>
          <w:rFonts w:hint="eastAsia"/>
        </w:rPr>
        <w:t>単位時間あたりの投与量が規定されている場合、適応される病態により、上限が異なると考えられるので、使用時間が明確になるもの以外は一日最大使用量の算出を行わなくても差し支えない。ただし、透析に使用する薬剤については</w:t>
      </w:r>
      <w:r>
        <w:rPr>
          <w:rFonts w:hint="eastAsia"/>
        </w:rPr>
        <w:t>1</w:t>
      </w:r>
      <w:r>
        <w:rPr>
          <w:rFonts w:hint="eastAsia"/>
        </w:rPr>
        <w:t>日上限</w:t>
      </w:r>
      <w:r>
        <w:rPr>
          <w:rFonts w:hint="eastAsia"/>
        </w:rPr>
        <w:t>5</w:t>
      </w:r>
      <w:r>
        <w:rPr>
          <w:rFonts w:hint="eastAsia"/>
        </w:rPr>
        <w:t>時間として算出する</w:t>
      </w:r>
      <w:r w:rsidR="0079069A">
        <w:rPr>
          <w:rFonts w:hint="eastAsia"/>
        </w:rPr>
        <w:t>ことを</w:t>
      </w:r>
      <w:r w:rsidR="0079069A">
        <w:t>基本とする</w:t>
      </w:r>
      <w:r>
        <w:rPr>
          <w:rFonts w:hint="eastAsia"/>
        </w:rPr>
        <w:t>。</w:t>
      </w:r>
    </w:p>
    <w:p w14:paraId="1A3F4A2A" w14:textId="77777777" w:rsidR="00BB4C94" w:rsidRDefault="00BB4C94" w:rsidP="00BB4C94">
      <w:pPr>
        <w:numPr>
          <w:ilvl w:val="0"/>
          <w:numId w:val="3"/>
        </w:numPr>
      </w:pPr>
      <w:r>
        <w:rPr>
          <w:rFonts w:hint="eastAsia"/>
        </w:rPr>
        <w:t>1</w:t>
      </w:r>
      <w:r>
        <w:rPr>
          <w:rFonts w:hint="eastAsia"/>
        </w:rPr>
        <w:t>回用量のみが記載されており、</w:t>
      </w:r>
      <w:r>
        <w:rPr>
          <w:rFonts w:hint="eastAsia"/>
        </w:rPr>
        <w:t>1</w:t>
      </w:r>
      <w:r>
        <w:rPr>
          <w:rFonts w:hint="eastAsia"/>
        </w:rPr>
        <w:t>日の投与上限回数が記載されていないものについては</w:t>
      </w:r>
      <w:r>
        <w:rPr>
          <w:rFonts w:hint="eastAsia"/>
        </w:rPr>
        <w:t>1</w:t>
      </w:r>
      <w:r>
        <w:rPr>
          <w:rFonts w:hint="eastAsia"/>
        </w:rPr>
        <w:t>回用量で計算する。なお、明らかに</w:t>
      </w:r>
      <w:r>
        <w:rPr>
          <w:rFonts w:hint="eastAsia"/>
        </w:rPr>
        <w:t>1</w:t>
      </w:r>
      <w:r>
        <w:rPr>
          <w:rFonts w:hint="eastAsia"/>
        </w:rPr>
        <w:t>日に複数回使用する可能性が高い場合には個別に判断する。</w:t>
      </w:r>
    </w:p>
    <w:p w14:paraId="090CE65B" w14:textId="77777777" w:rsidR="00BB4C94" w:rsidRDefault="00BB4C94" w:rsidP="00BB4C94">
      <w:pPr>
        <w:numPr>
          <w:ilvl w:val="0"/>
          <w:numId w:val="3"/>
        </w:numPr>
      </w:pPr>
      <w:r>
        <w:rPr>
          <w:rFonts w:hint="eastAsia"/>
        </w:rPr>
        <w:t>必要に応じて同量を追加投与するという記載がある場合には、</w:t>
      </w:r>
      <w:r>
        <w:rPr>
          <w:rFonts w:hint="eastAsia"/>
        </w:rPr>
        <w:t>1</w:t>
      </w:r>
      <w:r>
        <w:rPr>
          <w:rFonts w:hint="eastAsia"/>
        </w:rPr>
        <w:t>回の追加投与を行った場合を想定して</w:t>
      </w:r>
      <w:r>
        <w:rPr>
          <w:rFonts w:hint="eastAsia"/>
        </w:rPr>
        <w:t>1</w:t>
      </w:r>
      <w:r>
        <w:rPr>
          <w:rFonts w:hint="eastAsia"/>
        </w:rPr>
        <w:t>日量を算出する。なお、明らかに複数回の追加投与をする可能性が高い場合には個別に判断する。</w:t>
      </w:r>
    </w:p>
    <w:p w14:paraId="4EEDF445" w14:textId="77777777" w:rsidR="00BB4C94" w:rsidRDefault="00BB4C94" w:rsidP="00BB4C94">
      <w:pPr>
        <w:numPr>
          <w:ilvl w:val="0"/>
          <w:numId w:val="3"/>
        </w:numPr>
      </w:pPr>
      <w:r>
        <w:rPr>
          <w:rFonts w:hint="eastAsia"/>
        </w:rPr>
        <w:t>複数の投与方法が存在し、そのうちの</w:t>
      </w:r>
      <w:r w:rsidR="004B7786">
        <w:rPr>
          <w:rFonts w:hint="eastAsia"/>
        </w:rPr>
        <w:t>一部</w:t>
      </w:r>
      <w:r>
        <w:rPr>
          <w:rFonts w:hint="eastAsia"/>
        </w:rPr>
        <w:t>の投与方法で投与量が算出できないような場合には、算出可能な投与量の最大を</w:t>
      </w:r>
      <w:r>
        <w:rPr>
          <w:rFonts w:hint="eastAsia"/>
        </w:rPr>
        <w:t>1</w:t>
      </w:r>
      <w:r>
        <w:rPr>
          <w:rFonts w:hint="eastAsia"/>
        </w:rPr>
        <w:t>日最大投与量とする。</w:t>
      </w:r>
    </w:p>
    <w:p w14:paraId="19C0D249" w14:textId="753543BF" w:rsidR="00BB4C94" w:rsidRDefault="00BB4C94" w:rsidP="00BB4C94">
      <w:pPr>
        <w:numPr>
          <w:ilvl w:val="0"/>
          <w:numId w:val="3"/>
        </w:numPr>
      </w:pPr>
      <w:r>
        <w:rPr>
          <w:rFonts w:hint="eastAsia"/>
        </w:rPr>
        <w:t>製剤中の</w:t>
      </w:r>
      <w:r w:rsidR="00A32015">
        <w:rPr>
          <w:rFonts w:hint="eastAsia"/>
        </w:rPr>
        <w:t>添加剤</w:t>
      </w:r>
      <w:r>
        <w:rPr>
          <w:rFonts w:hint="eastAsia"/>
        </w:rPr>
        <w:t>の使用量を計算する場合、小さな単位の製剤を複数使用した場合に、大</w:t>
      </w:r>
      <w:r>
        <w:rPr>
          <w:rFonts w:hint="eastAsia"/>
        </w:rPr>
        <w:lastRenderedPageBreak/>
        <w:t>きな単位の製剤における使用量を上回る場合が考えられるが（例えば</w:t>
      </w:r>
      <w:r>
        <w:rPr>
          <w:rFonts w:hint="eastAsia"/>
        </w:rPr>
        <w:t>1</w:t>
      </w:r>
      <w:r>
        <w:rPr>
          <w:rFonts w:hint="eastAsia"/>
        </w:rPr>
        <w:t>日投与量</w:t>
      </w:r>
      <w:r>
        <w:rPr>
          <w:rFonts w:hint="eastAsia"/>
        </w:rPr>
        <w:t>120mg</w:t>
      </w:r>
      <w:r>
        <w:rPr>
          <w:rFonts w:hint="eastAsia"/>
        </w:rPr>
        <w:t>の場合、</w:t>
      </w:r>
      <w:r>
        <w:rPr>
          <w:rFonts w:hint="eastAsia"/>
        </w:rPr>
        <w:t>60mg</w:t>
      </w:r>
      <w:r>
        <w:rPr>
          <w:rFonts w:hint="eastAsia"/>
        </w:rPr>
        <w:t>×</w:t>
      </w:r>
      <w:r>
        <w:rPr>
          <w:rFonts w:hint="eastAsia"/>
        </w:rPr>
        <w:t>2</w:t>
      </w:r>
      <w:r>
        <w:rPr>
          <w:rFonts w:hint="eastAsia"/>
        </w:rPr>
        <w:t>錠の場合と</w:t>
      </w:r>
      <w:r>
        <w:rPr>
          <w:rFonts w:hint="eastAsia"/>
        </w:rPr>
        <w:t>30mg</w:t>
      </w:r>
      <w:r>
        <w:rPr>
          <w:rFonts w:hint="eastAsia"/>
        </w:rPr>
        <w:t>×</w:t>
      </w:r>
      <w:r>
        <w:rPr>
          <w:rFonts w:hint="eastAsia"/>
        </w:rPr>
        <w:t>4</w:t>
      </w:r>
      <w:r>
        <w:rPr>
          <w:rFonts w:hint="eastAsia"/>
        </w:rPr>
        <w:t>錠のようなケースが考えられる）、常識的に考えて投与可能な錠数の場合には、小さな単位の製剤で投与した場合も考慮して、</w:t>
      </w:r>
      <w:r w:rsidR="00444D20">
        <w:rPr>
          <w:rFonts w:hint="eastAsia"/>
        </w:rPr>
        <w:t>製剤ごとに（申請書ごとに）</w:t>
      </w:r>
      <w:r>
        <w:rPr>
          <w:rFonts w:hint="eastAsia"/>
        </w:rPr>
        <w:t>最大使用量を計算する。なお、添付文書等で、製剤の使い分けを明記してあり（例えば、最小限の錠数になるように投与する等）、このようなケースが起こらないような配慮がなされていれば、</w:t>
      </w:r>
      <w:r w:rsidR="00444D20">
        <w:rPr>
          <w:rFonts w:hint="eastAsia"/>
        </w:rPr>
        <w:t>添付文書等の使い分けに従って製剤ごと（申請書ごとに）に算出する</w:t>
      </w:r>
      <w:r>
        <w:rPr>
          <w:rFonts w:hint="eastAsia"/>
        </w:rPr>
        <w:t>。</w:t>
      </w:r>
    </w:p>
    <w:p w14:paraId="154FFE7C" w14:textId="1774F04C" w:rsidR="00BB4C94" w:rsidRDefault="00BB4C94" w:rsidP="00BB4C94">
      <w:pPr>
        <w:numPr>
          <w:ilvl w:val="0"/>
          <w:numId w:val="3"/>
        </w:numPr>
      </w:pPr>
      <w:r w:rsidRPr="0049525A">
        <w:rPr>
          <w:rFonts w:hint="eastAsia"/>
        </w:rPr>
        <w:t>徐放製剤に含有されている</w:t>
      </w:r>
      <w:r w:rsidR="00A32015">
        <w:rPr>
          <w:rFonts w:hint="eastAsia"/>
        </w:rPr>
        <w:t>添加剤</w:t>
      </w:r>
      <w:r w:rsidRPr="0049525A">
        <w:rPr>
          <w:rFonts w:hint="eastAsia"/>
        </w:rPr>
        <w:t>について。例えば</w:t>
      </w:r>
      <w:r w:rsidRPr="0049525A">
        <w:rPr>
          <w:rFonts w:hint="eastAsia"/>
        </w:rPr>
        <w:t>7</w:t>
      </w:r>
      <w:r w:rsidRPr="0049525A">
        <w:rPr>
          <w:rFonts w:hint="eastAsia"/>
        </w:rPr>
        <w:t>日間で徐放するような製剤に</w:t>
      </w:r>
      <w:r w:rsidRPr="0049525A">
        <w:rPr>
          <w:rFonts w:hint="eastAsia"/>
        </w:rPr>
        <w:t>70mg</w:t>
      </w:r>
      <w:r w:rsidRPr="0049525A">
        <w:rPr>
          <w:rFonts w:hint="eastAsia"/>
        </w:rPr>
        <w:t>の</w:t>
      </w:r>
      <w:r w:rsidR="00A32015">
        <w:rPr>
          <w:rFonts w:hint="eastAsia"/>
        </w:rPr>
        <w:t>添加剤</w:t>
      </w:r>
      <w:r w:rsidRPr="0049525A">
        <w:rPr>
          <w:rFonts w:hint="eastAsia"/>
        </w:rPr>
        <w:t>が入っている場合、</w:t>
      </w:r>
      <w:r w:rsidRPr="0049525A">
        <w:rPr>
          <w:rFonts w:hint="eastAsia"/>
        </w:rPr>
        <w:t>1</w:t>
      </w:r>
      <w:r w:rsidRPr="0049525A">
        <w:rPr>
          <w:rFonts w:hint="eastAsia"/>
        </w:rPr>
        <w:t>日最大使用量は</w:t>
      </w:r>
      <w:r w:rsidRPr="0049525A">
        <w:rPr>
          <w:rFonts w:hint="eastAsia"/>
        </w:rPr>
        <w:t>70mg</w:t>
      </w:r>
      <w:r w:rsidRPr="0049525A">
        <w:rPr>
          <w:rFonts w:hint="eastAsia"/>
        </w:rPr>
        <w:t>÷</w:t>
      </w:r>
      <w:r w:rsidRPr="0049525A">
        <w:rPr>
          <w:rFonts w:hint="eastAsia"/>
        </w:rPr>
        <w:t>7</w:t>
      </w:r>
      <w:r w:rsidRPr="0049525A">
        <w:rPr>
          <w:rFonts w:hint="eastAsia"/>
        </w:rPr>
        <w:t>＝</w:t>
      </w:r>
      <w:r w:rsidRPr="0049525A">
        <w:rPr>
          <w:rFonts w:hint="eastAsia"/>
        </w:rPr>
        <w:t>10mg</w:t>
      </w:r>
      <w:r w:rsidRPr="0049525A">
        <w:rPr>
          <w:rFonts w:hint="eastAsia"/>
        </w:rPr>
        <w:t>とするのではなく、</w:t>
      </w:r>
      <w:r w:rsidRPr="0049525A">
        <w:rPr>
          <w:rFonts w:hint="eastAsia"/>
        </w:rPr>
        <w:t>1</w:t>
      </w:r>
      <w:r w:rsidRPr="0049525A">
        <w:rPr>
          <w:rFonts w:hint="eastAsia"/>
        </w:rPr>
        <w:t>回投与量の</w:t>
      </w:r>
      <w:r w:rsidRPr="0049525A">
        <w:rPr>
          <w:rFonts w:hint="eastAsia"/>
        </w:rPr>
        <w:t>70mg</w:t>
      </w:r>
      <w:r w:rsidRPr="0049525A">
        <w:rPr>
          <w:rFonts w:hint="eastAsia"/>
        </w:rPr>
        <w:t>を</w:t>
      </w:r>
      <w:r w:rsidRPr="0049525A">
        <w:rPr>
          <w:rFonts w:hint="eastAsia"/>
        </w:rPr>
        <w:t>1</w:t>
      </w:r>
      <w:r w:rsidRPr="0049525A">
        <w:rPr>
          <w:rFonts w:hint="eastAsia"/>
        </w:rPr>
        <w:t>日最大使用量とする。</w:t>
      </w:r>
      <w:r w:rsidRPr="0009277B">
        <w:rPr>
          <w:rFonts w:hint="eastAsia"/>
        </w:rPr>
        <w:t>なぜなら、徐放されるのは基本的に有効成分であり、</w:t>
      </w:r>
      <w:r w:rsidR="00A32015">
        <w:rPr>
          <w:rFonts w:hint="eastAsia"/>
        </w:rPr>
        <w:t>添加剤</w:t>
      </w:r>
      <w:r w:rsidRPr="0009277B">
        <w:rPr>
          <w:rFonts w:hint="eastAsia"/>
        </w:rPr>
        <w:t>も同様に徐放されるとは限らない</w:t>
      </w:r>
      <w:r w:rsidR="0009277B" w:rsidRPr="0009277B">
        <w:rPr>
          <w:rFonts w:hint="eastAsia"/>
        </w:rPr>
        <w:t>ことから、</w:t>
      </w:r>
      <w:r w:rsidR="00444D20">
        <w:rPr>
          <w:rFonts w:hint="eastAsia"/>
        </w:rPr>
        <w:t>最大量が放出された場合</w:t>
      </w:r>
      <w:r w:rsidR="0009277B" w:rsidRPr="0009277B">
        <w:rPr>
          <w:rFonts w:hint="eastAsia"/>
        </w:rPr>
        <w:t>を想定する必要がある</w:t>
      </w:r>
      <w:r w:rsidRPr="0009277B">
        <w:rPr>
          <w:rFonts w:hint="eastAsia"/>
        </w:rPr>
        <w:t>。</w:t>
      </w:r>
    </w:p>
    <w:p w14:paraId="4CEAAFF1" w14:textId="1E46C889" w:rsidR="008A1A20" w:rsidRDefault="008A1A20" w:rsidP="00E27F02">
      <w:pPr>
        <w:numPr>
          <w:ilvl w:val="0"/>
          <w:numId w:val="3"/>
        </w:numPr>
      </w:pPr>
      <w:r>
        <w:rPr>
          <w:rFonts w:hint="eastAsia"/>
        </w:rPr>
        <w:t>抗がん剤で見られるように、</w:t>
      </w:r>
      <w:r w:rsidR="00E27F02">
        <w:rPr>
          <w:rFonts w:hint="eastAsia"/>
        </w:rPr>
        <w:t>例えば、１サイクル４週間で１日目、</w:t>
      </w:r>
      <w:r w:rsidR="00E27F02">
        <w:rPr>
          <w:rFonts w:hint="eastAsia"/>
        </w:rPr>
        <w:t>8</w:t>
      </w:r>
      <w:r w:rsidR="00E27F02">
        <w:rPr>
          <w:rFonts w:hint="eastAsia"/>
        </w:rPr>
        <w:t>日目、</w:t>
      </w:r>
      <w:r w:rsidR="00E27F02">
        <w:rPr>
          <w:rFonts w:hint="eastAsia"/>
        </w:rPr>
        <w:t>15</w:t>
      </w:r>
      <w:r w:rsidR="00E27F02">
        <w:rPr>
          <w:rFonts w:hint="eastAsia"/>
        </w:rPr>
        <w:t>日目、</w:t>
      </w:r>
      <w:r w:rsidR="00E27F02">
        <w:rPr>
          <w:rFonts w:hint="eastAsia"/>
        </w:rPr>
        <w:t>22</w:t>
      </w:r>
      <w:r w:rsidR="00E27F02">
        <w:rPr>
          <w:rFonts w:hint="eastAsia"/>
        </w:rPr>
        <w:t>日目に投与するなど、</w:t>
      </w:r>
      <w:r>
        <w:rPr>
          <w:rFonts w:hint="eastAsia"/>
        </w:rPr>
        <w:t>徐放製剤ではないが数日間の間隔をあけて投与するような場合は、１日投与量の最大</w:t>
      </w:r>
      <w:r w:rsidR="00E27F02">
        <w:rPr>
          <w:rFonts w:hint="eastAsia"/>
        </w:rPr>
        <w:t>使用</w:t>
      </w:r>
      <w:r>
        <w:rPr>
          <w:rFonts w:hint="eastAsia"/>
        </w:rPr>
        <w:t>量を算出する。</w:t>
      </w:r>
    </w:p>
    <w:p w14:paraId="38E284DC" w14:textId="57CD1D8E" w:rsidR="00BB4C94" w:rsidRDefault="00BB4C94" w:rsidP="00E80710">
      <w:pPr>
        <w:numPr>
          <w:ilvl w:val="0"/>
          <w:numId w:val="3"/>
        </w:numPr>
      </w:pPr>
      <w:r>
        <w:rPr>
          <w:rFonts w:hint="eastAsia"/>
        </w:rPr>
        <w:t>一日最大使用量が算出できないものについては無理に算出せず、算出できない理由を</w:t>
      </w:r>
      <w:r w:rsidR="004B7786">
        <w:t>換算係数算出理由欄に</w:t>
      </w:r>
      <w:r>
        <w:rPr>
          <w:rFonts w:hint="eastAsia"/>
        </w:rPr>
        <w:t>記載する。</w:t>
      </w:r>
      <w:r w:rsidR="00E80710">
        <w:rPr>
          <w:rFonts w:hint="eastAsia"/>
        </w:rPr>
        <w:t>例えば、</w:t>
      </w:r>
      <w:r w:rsidR="002F5031">
        <w:rPr>
          <w:rFonts w:hint="eastAsia"/>
        </w:rPr>
        <w:t>適量を</w:t>
      </w:r>
      <w:r w:rsidR="002F5031">
        <w:t>口腔内に塗布するような製剤</w:t>
      </w:r>
      <w:r w:rsidR="00E80710">
        <w:rPr>
          <w:rFonts w:hint="eastAsia"/>
        </w:rPr>
        <w:t>等が該当するが、その他にも算出できない場合は算出不要である。</w:t>
      </w:r>
    </w:p>
    <w:p w14:paraId="650FAD08" w14:textId="77777777" w:rsidR="00BB4C94" w:rsidRDefault="00BB4C94" w:rsidP="00BB4C94">
      <w:pPr>
        <w:numPr>
          <w:ilvl w:val="0"/>
          <w:numId w:val="3"/>
        </w:numPr>
      </w:pPr>
      <w:r>
        <w:rPr>
          <w:rFonts w:hint="eastAsia"/>
        </w:rPr>
        <w:t>殺虫剤等、人体に直接適用しない製剤については算出の必要はない。</w:t>
      </w:r>
      <w:r w:rsidR="007D39DD">
        <w:t>換算係数算出理由欄に</w:t>
      </w:r>
      <w:r w:rsidR="007D39DD">
        <w:rPr>
          <w:rFonts w:hint="eastAsia"/>
        </w:rPr>
        <w:t>「</w:t>
      </w:r>
      <w:r w:rsidR="007D39DD">
        <w:t>人体に適用されないため、算出せず。」等</w:t>
      </w:r>
      <w:r w:rsidR="007D39DD">
        <w:rPr>
          <w:rFonts w:hint="eastAsia"/>
        </w:rPr>
        <w:t>の</w:t>
      </w:r>
      <w:r w:rsidR="007D39DD">
        <w:t>記載を行うこと。</w:t>
      </w:r>
    </w:p>
    <w:p w14:paraId="256E0631" w14:textId="77777777" w:rsidR="00BB4C94" w:rsidRPr="00BB4C94" w:rsidRDefault="00BB4C94" w:rsidP="00BB4C94">
      <w:pPr>
        <w:numPr>
          <w:ilvl w:val="0"/>
          <w:numId w:val="3"/>
        </w:numPr>
      </w:pPr>
      <w:r>
        <w:rPr>
          <w:rFonts w:hint="eastAsia"/>
        </w:rPr>
        <w:t>カプセル剤などで整数で割りきれない投与個数になる場合（例えば用法</w:t>
      </w:r>
      <w:r>
        <w:rPr>
          <w:rFonts w:hint="eastAsia"/>
        </w:rPr>
        <w:t>A</w:t>
      </w:r>
      <w:r>
        <w:rPr>
          <w:rFonts w:hint="eastAsia"/>
        </w:rPr>
        <w:t>では</w:t>
      </w:r>
      <w:r>
        <w:rPr>
          <w:rFonts w:hint="eastAsia"/>
        </w:rPr>
        <w:t>400mg</w:t>
      </w:r>
      <w:r>
        <w:rPr>
          <w:rFonts w:hint="eastAsia"/>
        </w:rPr>
        <w:t>、用法</w:t>
      </w:r>
      <w:r>
        <w:rPr>
          <w:rFonts w:hint="eastAsia"/>
        </w:rPr>
        <w:t>B</w:t>
      </w:r>
      <w:r>
        <w:rPr>
          <w:rFonts w:hint="eastAsia"/>
        </w:rPr>
        <w:t>では</w:t>
      </w:r>
      <w:r>
        <w:rPr>
          <w:rFonts w:hint="eastAsia"/>
        </w:rPr>
        <w:t>300mg</w:t>
      </w:r>
      <w:r>
        <w:rPr>
          <w:rFonts w:hint="eastAsia"/>
        </w:rPr>
        <w:t>の投与量に対して</w:t>
      </w:r>
      <w:r>
        <w:rPr>
          <w:rFonts w:hint="eastAsia"/>
        </w:rPr>
        <w:t>200mg</w:t>
      </w:r>
      <w:r>
        <w:rPr>
          <w:rFonts w:hint="eastAsia"/>
        </w:rPr>
        <w:t>及び</w:t>
      </w:r>
      <w:r>
        <w:rPr>
          <w:rFonts w:hint="eastAsia"/>
        </w:rPr>
        <w:t>150mg</w:t>
      </w:r>
      <w:r>
        <w:rPr>
          <w:rFonts w:hint="eastAsia"/>
        </w:rPr>
        <w:t>の製剤がある場合には、</w:t>
      </w:r>
      <w:r>
        <w:rPr>
          <w:rFonts w:hint="eastAsia"/>
        </w:rPr>
        <w:t>150mg</w:t>
      </w:r>
      <w:r>
        <w:rPr>
          <w:rFonts w:hint="eastAsia"/>
        </w:rPr>
        <w:t>製剤の換算係数は</w:t>
      </w:r>
      <w:r>
        <w:rPr>
          <w:rFonts w:hint="eastAsia"/>
        </w:rPr>
        <w:t>400</w:t>
      </w:r>
      <w:r>
        <w:rPr>
          <w:rFonts w:hint="eastAsia"/>
        </w:rPr>
        <w:t>÷</w:t>
      </w:r>
      <w:r>
        <w:rPr>
          <w:rFonts w:hint="eastAsia"/>
        </w:rPr>
        <w:t>150=2.66</w:t>
      </w:r>
      <w:r>
        <w:t>…</w:t>
      </w:r>
      <w:r>
        <w:rPr>
          <w:rFonts w:hint="eastAsia"/>
        </w:rPr>
        <w:t>とするのではなく、</w:t>
      </w:r>
      <w:r>
        <w:rPr>
          <w:rFonts w:hint="eastAsia"/>
        </w:rPr>
        <w:t>300</w:t>
      </w:r>
      <w:r>
        <w:rPr>
          <w:rFonts w:hint="eastAsia"/>
        </w:rPr>
        <w:t>÷</w:t>
      </w:r>
      <w:r>
        <w:rPr>
          <w:rFonts w:hint="eastAsia"/>
        </w:rPr>
        <w:t>150=2</w:t>
      </w:r>
      <w:r>
        <w:rPr>
          <w:rFonts w:hint="eastAsia"/>
        </w:rPr>
        <w:t>とすること。なお、錠剤などで割線が入っており、適切な小数点以下の換算係数を設定できる場合はこの限りではない。</w:t>
      </w:r>
    </w:p>
    <w:sectPr w:rsidR="00BB4C94" w:rsidRPr="00BB4C9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6DF4E" w14:textId="77777777" w:rsidR="00F33F56" w:rsidRDefault="00F33F56" w:rsidP="00AA38CD">
      <w:r>
        <w:separator/>
      </w:r>
    </w:p>
  </w:endnote>
  <w:endnote w:type="continuationSeparator" w:id="0">
    <w:p w14:paraId="2AC18EDB" w14:textId="77777777" w:rsidR="00F33F56" w:rsidRDefault="00F33F56" w:rsidP="00AA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EEE87" w14:textId="77777777" w:rsidR="0047255B" w:rsidRDefault="004725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C7154" w14:textId="77777777" w:rsidR="0047255B" w:rsidRDefault="0047255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45B77" w14:textId="77777777" w:rsidR="0047255B" w:rsidRDefault="004725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BEBE0" w14:textId="77777777" w:rsidR="00F33F56" w:rsidRDefault="00F33F56" w:rsidP="00AA38CD">
      <w:r>
        <w:separator/>
      </w:r>
    </w:p>
  </w:footnote>
  <w:footnote w:type="continuationSeparator" w:id="0">
    <w:p w14:paraId="088A9F2E" w14:textId="77777777" w:rsidR="00F33F56" w:rsidRDefault="00F33F56" w:rsidP="00AA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C9B9" w14:textId="77777777" w:rsidR="0047255B" w:rsidRDefault="004725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7EDD4" w14:textId="77777777" w:rsidR="0047255B" w:rsidRDefault="004725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4D048" w14:textId="77777777" w:rsidR="0047255B" w:rsidRDefault="004725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11E0"/>
    <w:multiLevelType w:val="hybridMultilevel"/>
    <w:tmpl w:val="FF10BE8C"/>
    <w:lvl w:ilvl="0" w:tplc="43129B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F8181C"/>
    <w:multiLevelType w:val="hybridMultilevel"/>
    <w:tmpl w:val="8B76C8E2"/>
    <w:lvl w:ilvl="0" w:tplc="0194D9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C38E8"/>
    <w:multiLevelType w:val="hybridMultilevel"/>
    <w:tmpl w:val="D05CCF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C8"/>
    <w:rsid w:val="000259A9"/>
    <w:rsid w:val="0009277B"/>
    <w:rsid w:val="000B0CD8"/>
    <w:rsid w:val="00116355"/>
    <w:rsid w:val="001266F3"/>
    <w:rsid w:val="00144018"/>
    <w:rsid w:val="00173E6A"/>
    <w:rsid w:val="0018210D"/>
    <w:rsid w:val="00201F60"/>
    <w:rsid w:val="002309B4"/>
    <w:rsid w:val="00235536"/>
    <w:rsid w:val="00237BFE"/>
    <w:rsid w:val="002518C5"/>
    <w:rsid w:val="00257A12"/>
    <w:rsid w:val="00273898"/>
    <w:rsid w:val="002B1A6C"/>
    <w:rsid w:val="002C1067"/>
    <w:rsid w:val="002E520D"/>
    <w:rsid w:val="002F5031"/>
    <w:rsid w:val="00304DC3"/>
    <w:rsid w:val="003127F4"/>
    <w:rsid w:val="0035755A"/>
    <w:rsid w:val="00365CB8"/>
    <w:rsid w:val="003725DF"/>
    <w:rsid w:val="00372E0F"/>
    <w:rsid w:val="00390AC4"/>
    <w:rsid w:val="00394288"/>
    <w:rsid w:val="003D199B"/>
    <w:rsid w:val="003F5C2B"/>
    <w:rsid w:val="0043414E"/>
    <w:rsid w:val="00444D20"/>
    <w:rsid w:val="0047255B"/>
    <w:rsid w:val="004B7786"/>
    <w:rsid w:val="0050229E"/>
    <w:rsid w:val="00586D95"/>
    <w:rsid w:val="005D5AC8"/>
    <w:rsid w:val="005E2DC8"/>
    <w:rsid w:val="0066293E"/>
    <w:rsid w:val="00691A49"/>
    <w:rsid w:val="00695203"/>
    <w:rsid w:val="006C25A0"/>
    <w:rsid w:val="006C4FDA"/>
    <w:rsid w:val="00700F47"/>
    <w:rsid w:val="00720DB4"/>
    <w:rsid w:val="00722AC5"/>
    <w:rsid w:val="00750ABF"/>
    <w:rsid w:val="0079069A"/>
    <w:rsid w:val="007C70B1"/>
    <w:rsid w:val="007D39DD"/>
    <w:rsid w:val="008302D9"/>
    <w:rsid w:val="008A1A20"/>
    <w:rsid w:val="009359E4"/>
    <w:rsid w:val="0097158C"/>
    <w:rsid w:val="00987A19"/>
    <w:rsid w:val="009B4142"/>
    <w:rsid w:val="009C60FC"/>
    <w:rsid w:val="00A32015"/>
    <w:rsid w:val="00A43DCA"/>
    <w:rsid w:val="00A87D01"/>
    <w:rsid w:val="00AA38CD"/>
    <w:rsid w:val="00B31848"/>
    <w:rsid w:val="00B44D5D"/>
    <w:rsid w:val="00B71B6D"/>
    <w:rsid w:val="00BB4C94"/>
    <w:rsid w:val="00C2669E"/>
    <w:rsid w:val="00C61B3F"/>
    <w:rsid w:val="00C92344"/>
    <w:rsid w:val="00CA6255"/>
    <w:rsid w:val="00CC0536"/>
    <w:rsid w:val="00CE6828"/>
    <w:rsid w:val="00D766EB"/>
    <w:rsid w:val="00D92977"/>
    <w:rsid w:val="00E27F02"/>
    <w:rsid w:val="00E51D02"/>
    <w:rsid w:val="00E80710"/>
    <w:rsid w:val="00E8090C"/>
    <w:rsid w:val="00F07A55"/>
    <w:rsid w:val="00F12F53"/>
    <w:rsid w:val="00F33F56"/>
    <w:rsid w:val="00F43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CE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288"/>
    <w:pPr>
      <w:ind w:leftChars="400" w:left="840"/>
    </w:pPr>
  </w:style>
  <w:style w:type="paragraph" w:styleId="a4">
    <w:name w:val="header"/>
    <w:basedOn w:val="a"/>
    <w:link w:val="a5"/>
    <w:uiPriority w:val="99"/>
    <w:unhideWhenUsed/>
    <w:rsid w:val="00AA38CD"/>
    <w:pPr>
      <w:tabs>
        <w:tab w:val="center" w:pos="4252"/>
        <w:tab w:val="right" w:pos="8504"/>
      </w:tabs>
      <w:snapToGrid w:val="0"/>
    </w:pPr>
  </w:style>
  <w:style w:type="character" w:customStyle="1" w:styleId="a5">
    <w:name w:val="ヘッダー (文字)"/>
    <w:basedOn w:val="a0"/>
    <w:link w:val="a4"/>
    <w:uiPriority w:val="99"/>
    <w:rsid w:val="00AA38CD"/>
  </w:style>
  <w:style w:type="paragraph" w:styleId="a6">
    <w:name w:val="footer"/>
    <w:basedOn w:val="a"/>
    <w:link w:val="a7"/>
    <w:uiPriority w:val="99"/>
    <w:unhideWhenUsed/>
    <w:rsid w:val="00AA38CD"/>
    <w:pPr>
      <w:tabs>
        <w:tab w:val="center" w:pos="4252"/>
        <w:tab w:val="right" w:pos="8504"/>
      </w:tabs>
      <w:snapToGrid w:val="0"/>
    </w:pPr>
  </w:style>
  <w:style w:type="character" w:customStyle="1" w:styleId="a7">
    <w:name w:val="フッター (文字)"/>
    <w:basedOn w:val="a0"/>
    <w:link w:val="a6"/>
    <w:uiPriority w:val="99"/>
    <w:rsid w:val="00AA38CD"/>
  </w:style>
  <w:style w:type="character" w:styleId="a8">
    <w:name w:val="annotation reference"/>
    <w:basedOn w:val="a0"/>
    <w:uiPriority w:val="99"/>
    <w:semiHidden/>
    <w:unhideWhenUsed/>
    <w:rsid w:val="00B31848"/>
    <w:rPr>
      <w:sz w:val="18"/>
      <w:szCs w:val="18"/>
    </w:rPr>
  </w:style>
  <w:style w:type="paragraph" w:styleId="a9">
    <w:name w:val="annotation text"/>
    <w:basedOn w:val="a"/>
    <w:link w:val="aa"/>
    <w:uiPriority w:val="99"/>
    <w:semiHidden/>
    <w:unhideWhenUsed/>
    <w:rsid w:val="00B31848"/>
    <w:pPr>
      <w:jc w:val="left"/>
    </w:pPr>
  </w:style>
  <w:style w:type="character" w:customStyle="1" w:styleId="aa">
    <w:name w:val="コメント文字列 (文字)"/>
    <w:basedOn w:val="a0"/>
    <w:link w:val="a9"/>
    <w:uiPriority w:val="99"/>
    <w:semiHidden/>
    <w:rsid w:val="00B31848"/>
  </w:style>
  <w:style w:type="paragraph" w:styleId="ab">
    <w:name w:val="annotation subject"/>
    <w:basedOn w:val="a9"/>
    <w:next w:val="a9"/>
    <w:link w:val="ac"/>
    <w:uiPriority w:val="99"/>
    <w:semiHidden/>
    <w:unhideWhenUsed/>
    <w:rsid w:val="00B31848"/>
    <w:rPr>
      <w:b/>
      <w:bCs/>
    </w:rPr>
  </w:style>
  <w:style w:type="character" w:customStyle="1" w:styleId="ac">
    <w:name w:val="コメント内容 (文字)"/>
    <w:basedOn w:val="aa"/>
    <w:link w:val="ab"/>
    <w:uiPriority w:val="99"/>
    <w:semiHidden/>
    <w:rsid w:val="00B31848"/>
    <w:rPr>
      <w:b/>
      <w:bCs/>
    </w:rPr>
  </w:style>
  <w:style w:type="paragraph" w:styleId="ad">
    <w:name w:val="Balloon Text"/>
    <w:basedOn w:val="a"/>
    <w:link w:val="ae"/>
    <w:uiPriority w:val="99"/>
    <w:semiHidden/>
    <w:unhideWhenUsed/>
    <w:rsid w:val="00B318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18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2016-09-14T06:45:00Z</dcterms:created>
  <dcterms:modified xsi:type="dcterms:W3CDTF">2016-09-14T06:46:00Z</dcterms:modified>
</cp:coreProperties>
</file>