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6B" w:rsidRPr="00452B1A" w:rsidRDefault="009B1912" w:rsidP="00842E6B">
      <w:pPr>
        <w:snapToGrid w:val="0"/>
        <w:jc w:val="center"/>
        <w:rPr>
          <w:b/>
          <w:sz w:val="24"/>
          <w:szCs w:val="24"/>
        </w:rPr>
      </w:pPr>
      <w:r w:rsidRPr="00452B1A">
        <w:rPr>
          <w:rFonts w:hint="eastAsia"/>
          <w:b/>
          <w:sz w:val="24"/>
          <w:szCs w:val="24"/>
        </w:rPr>
        <w:t>製造販売業者と保管の登録製造所と間で取り交わす</w:t>
      </w:r>
      <w:r w:rsidR="00F5440B" w:rsidRPr="00452B1A">
        <w:rPr>
          <w:rFonts w:hint="eastAsia"/>
          <w:b/>
          <w:sz w:val="24"/>
          <w:szCs w:val="24"/>
        </w:rPr>
        <w:t>取り決め書に</w:t>
      </w:r>
    </w:p>
    <w:p w:rsidR="007F246D" w:rsidRPr="00842E6B" w:rsidRDefault="00F5440B" w:rsidP="00842E6B">
      <w:pPr>
        <w:snapToGrid w:val="0"/>
        <w:jc w:val="center"/>
        <w:rPr>
          <w:rFonts w:cs="MS-Mincho"/>
          <w:b/>
          <w:kern w:val="0"/>
          <w:sz w:val="28"/>
          <w:szCs w:val="28"/>
        </w:rPr>
      </w:pPr>
      <w:r w:rsidRPr="00452B1A">
        <w:rPr>
          <w:rFonts w:hint="eastAsia"/>
          <w:b/>
          <w:sz w:val="24"/>
          <w:szCs w:val="24"/>
        </w:rPr>
        <w:t>規定する項目</w:t>
      </w:r>
      <w:r w:rsidR="00842E6B" w:rsidRPr="00452B1A">
        <w:rPr>
          <w:rFonts w:hint="eastAsia"/>
          <w:b/>
          <w:sz w:val="24"/>
          <w:szCs w:val="24"/>
        </w:rPr>
        <w:t>及び概要</w:t>
      </w:r>
    </w:p>
    <w:p w:rsidR="007F246D" w:rsidRPr="00591093" w:rsidRDefault="007F246D" w:rsidP="00F41C1A">
      <w:pPr>
        <w:spacing w:line="240" w:lineRule="exact"/>
        <w:ind w:firstLineChars="100" w:firstLine="155"/>
        <w:rPr>
          <w:rFonts w:cs="MS-Mincho"/>
          <w:kern w:val="0"/>
          <w:sz w:val="16"/>
          <w:szCs w:val="16"/>
        </w:rPr>
      </w:pPr>
    </w:p>
    <w:p w:rsidR="00452B1A" w:rsidRDefault="00452B1A" w:rsidP="00942505">
      <w:pPr>
        <w:spacing w:line="240" w:lineRule="exact"/>
        <w:rPr>
          <w:rFonts w:cs="MS-Mincho"/>
          <w:kern w:val="0"/>
          <w:sz w:val="16"/>
          <w:szCs w:val="16"/>
        </w:rPr>
      </w:pPr>
      <w:r>
        <w:rPr>
          <w:rFonts w:cs="MS-Mincho" w:hint="eastAsia"/>
          <w:kern w:val="0"/>
          <w:sz w:val="16"/>
          <w:szCs w:val="16"/>
        </w:rPr>
        <w:t>＊＊＊＊＊＊＊＊＊＊＊＊＊＊＊＊＊＊＊＊＊＊＊＊＊＊＊＊＊＊＊＊＊＊＊＊＊＊＊＊＊＊＊＊＊＊＊＊＊＊＊＊＊＊＊＊＊＊＊</w:t>
      </w:r>
      <w:r w:rsidR="00942505">
        <w:rPr>
          <w:rFonts w:cs="MS-Mincho" w:hint="eastAsia"/>
          <w:kern w:val="0"/>
          <w:sz w:val="16"/>
          <w:szCs w:val="16"/>
        </w:rPr>
        <w:t>＊</w:t>
      </w:r>
    </w:p>
    <w:p w:rsidR="007F246D" w:rsidRPr="00591093" w:rsidRDefault="007F246D" w:rsidP="00F41C1A">
      <w:pPr>
        <w:spacing w:line="240" w:lineRule="exact"/>
        <w:ind w:rightChars="66" w:right="135" w:firstLineChars="100" w:firstLine="155"/>
        <w:rPr>
          <w:rFonts w:cs="MS-Mincho"/>
          <w:kern w:val="0"/>
          <w:sz w:val="16"/>
          <w:szCs w:val="16"/>
        </w:rPr>
      </w:pPr>
      <w:r w:rsidRPr="00591093">
        <w:rPr>
          <w:rFonts w:cs="MS-Mincho" w:hint="eastAsia"/>
          <w:kern w:val="0"/>
          <w:sz w:val="16"/>
          <w:szCs w:val="16"/>
        </w:rPr>
        <w:t>本事例の考え方</w:t>
      </w:r>
    </w:p>
    <w:p w:rsidR="00591093" w:rsidRDefault="00150D86"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・ＱＭＳ省令第７２条の２において製造販売業者が登録製造所と取り決めることとした要求事項を</w:t>
      </w:r>
      <w:r w:rsidR="00591093">
        <w:rPr>
          <w:rFonts w:cs="MS-Mincho" w:hint="eastAsia"/>
          <w:kern w:val="0"/>
          <w:sz w:val="16"/>
          <w:szCs w:val="16"/>
        </w:rPr>
        <w:t>明確に</w:t>
      </w:r>
      <w:r w:rsidR="00223669" w:rsidRPr="00591093">
        <w:rPr>
          <w:rFonts w:cs="MS-Mincho" w:hint="eastAsia"/>
          <w:kern w:val="0"/>
          <w:sz w:val="16"/>
          <w:szCs w:val="16"/>
        </w:rPr>
        <w:t>する</w:t>
      </w:r>
      <w:r w:rsidR="00ED3854">
        <w:rPr>
          <w:rFonts w:cs="MS-Mincho" w:hint="eastAsia"/>
          <w:kern w:val="0"/>
          <w:sz w:val="16"/>
          <w:szCs w:val="16"/>
        </w:rPr>
        <w:t>ために</w:t>
      </w:r>
      <w:r w:rsidR="00223669" w:rsidRPr="00591093">
        <w:rPr>
          <w:rFonts w:cs="MS-Mincho" w:hint="eastAsia"/>
          <w:kern w:val="0"/>
          <w:sz w:val="16"/>
          <w:szCs w:val="16"/>
        </w:rPr>
        <w:t>、その箇条の</w:t>
      </w:r>
      <w:r w:rsidR="00ED3854">
        <w:rPr>
          <w:rFonts w:cs="MS-Mincho" w:hint="eastAsia"/>
          <w:kern w:val="0"/>
          <w:sz w:val="16"/>
          <w:szCs w:val="16"/>
        </w:rPr>
        <w:t>部分の</w:t>
      </w:r>
      <w:r w:rsidR="00223669" w:rsidRPr="00591093">
        <w:rPr>
          <w:rFonts w:cs="MS-Mincho" w:hint="eastAsia"/>
          <w:kern w:val="0"/>
          <w:sz w:val="16"/>
          <w:szCs w:val="16"/>
        </w:rPr>
        <w:t>みを</w:t>
      </w:r>
      <w:r w:rsidR="00591093">
        <w:rPr>
          <w:rFonts w:cs="MS-Mincho" w:hint="eastAsia"/>
          <w:kern w:val="0"/>
          <w:sz w:val="16"/>
          <w:szCs w:val="16"/>
        </w:rPr>
        <w:t>表形式にまとめ</w:t>
      </w:r>
      <w:r w:rsidR="00452B1A">
        <w:rPr>
          <w:rFonts w:cs="MS-Mincho" w:hint="eastAsia"/>
          <w:kern w:val="0"/>
          <w:sz w:val="16"/>
          <w:szCs w:val="16"/>
        </w:rPr>
        <w:t>る。</w:t>
      </w:r>
    </w:p>
    <w:p w:rsidR="00942505" w:rsidRDefault="00307F78"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w:t>
      </w:r>
      <w:r w:rsidR="00591093">
        <w:rPr>
          <w:rFonts w:cs="MS-Mincho" w:hint="eastAsia"/>
          <w:kern w:val="0"/>
          <w:sz w:val="16"/>
          <w:szCs w:val="16"/>
        </w:rPr>
        <w:t>表中の項目</w:t>
      </w:r>
      <w:r w:rsidR="00150D86" w:rsidRPr="00591093">
        <w:rPr>
          <w:rFonts w:cs="MS-Mincho" w:hint="eastAsia"/>
          <w:kern w:val="0"/>
          <w:sz w:val="16"/>
          <w:szCs w:val="16"/>
        </w:rPr>
        <w:t>「規定する内容」</w:t>
      </w:r>
      <w:r w:rsidR="00591093">
        <w:rPr>
          <w:rFonts w:cs="MS-Mincho" w:hint="eastAsia"/>
          <w:kern w:val="0"/>
          <w:sz w:val="16"/>
          <w:szCs w:val="16"/>
        </w:rPr>
        <w:t>に</w:t>
      </w:r>
      <w:r w:rsidR="00150D86" w:rsidRPr="00591093">
        <w:rPr>
          <w:rFonts w:cs="MS-Mincho" w:hint="eastAsia"/>
          <w:kern w:val="0"/>
          <w:sz w:val="16"/>
          <w:szCs w:val="16"/>
        </w:rPr>
        <w:t>は、</w:t>
      </w:r>
      <w:r w:rsidR="00452B1A">
        <w:rPr>
          <w:rFonts w:cs="MS-Mincho" w:hint="eastAsia"/>
          <w:kern w:val="0"/>
          <w:sz w:val="16"/>
          <w:szCs w:val="16"/>
        </w:rPr>
        <w:t>本事例の</w:t>
      </w:r>
      <w:r w:rsidR="00150D86" w:rsidRPr="00591093">
        <w:rPr>
          <w:rFonts w:cs="MS-Mincho" w:hint="eastAsia"/>
          <w:kern w:val="0"/>
          <w:sz w:val="16"/>
          <w:szCs w:val="16"/>
        </w:rPr>
        <w:t>品質マニュアルに規定することが必要である</w:t>
      </w:r>
      <w:r w:rsidR="00452B1A">
        <w:rPr>
          <w:rFonts w:cs="MS-Mincho" w:hint="eastAsia"/>
          <w:kern w:val="0"/>
          <w:sz w:val="16"/>
          <w:szCs w:val="16"/>
        </w:rPr>
        <w:t>事項の</w:t>
      </w:r>
      <w:r w:rsidR="00150D86" w:rsidRPr="00591093">
        <w:rPr>
          <w:rFonts w:cs="MS-Mincho" w:hint="eastAsia"/>
          <w:kern w:val="0"/>
          <w:sz w:val="16"/>
          <w:szCs w:val="16"/>
        </w:rPr>
        <w:t>要点</w:t>
      </w:r>
      <w:r w:rsidR="00223669" w:rsidRPr="00591093">
        <w:rPr>
          <w:rFonts w:cs="MS-Mincho" w:hint="eastAsia"/>
          <w:kern w:val="0"/>
          <w:sz w:val="16"/>
          <w:szCs w:val="16"/>
        </w:rPr>
        <w:t>のみを記載する</w:t>
      </w:r>
      <w:r w:rsidR="00150D86" w:rsidRPr="00591093">
        <w:rPr>
          <w:rFonts w:cs="MS-Mincho" w:hint="eastAsia"/>
          <w:kern w:val="0"/>
          <w:sz w:val="16"/>
          <w:szCs w:val="16"/>
        </w:rPr>
        <w:t>。</w:t>
      </w:r>
    </w:p>
    <w:p w:rsidR="00591093" w:rsidRDefault="00307F78"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w:t>
      </w:r>
      <w:r w:rsidR="00150D86" w:rsidRPr="00591093">
        <w:rPr>
          <w:rFonts w:cs="MS-Mincho" w:hint="eastAsia"/>
          <w:kern w:val="0"/>
          <w:sz w:val="16"/>
          <w:szCs w:val="16"/>
        </w:rPr>
        <w:t>本事例はあくまでも事例であり、委受託の実態に応じて二社間で必要な事項を漏れなく取り決め</w:t>
      </w:r>
      <w:r w:rsidR="008B4E46">
        <w:rPr>
          <w:rFonts w:cs="MS-Mincho" w:hint="eastAsia"/>
          <w:kern w:val="0"/>
          <w:sz w:val="16"/>
          <w:szCs w:val="16"/>
        </w:rPr>
        <w:t>ること。</w:t>
      </w:r>
      <w:r w:rsidR="007701EA">
        <w:rPr>
          <w:rFonts w:cs="MS-Mincho" w:hint="eastAsia"/>
          <w:kern w:val="0"/>
          <w:sz w:val="16"/>
          <w:szCs w:val="16"/>
        </w:rPr>
        <w:t>必要に応じて適宜修正あるいは追加をして取り決める文書を作成すること。</w:t>
      </w:r>
    </w:p>
    <w:p w:rsidR="00591093" w:rsidRDefault="00307F78"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w:t>
      </w:r>
      <w:r w:rsidR="00150D86" w:rsidRPr="00591093">
        <w:rPr>
          <w:rFonts w:cs="MS-Mincho" w:hint="eastAsia"/>
          <w:kern w:val="0"/>
          <w:sz w:val="16"/>
          <w:szCs w:val="16"/>
        </w:rPr>
        <w:t>本事例において、</w:t>
      </w:r>
      <w:r w:rsidR="00452B1A">
        <w:rPr>
          <w:rFonts w:cs="MS-Mincho" w:hint="eastAsia"/>
          <w:kern w:val="0"/>
          <w:sz w:val="16"/>
          <w:szCs w:val="16"/>
        </w:rPr>
        <w:t>取り決め書には</w:t>
      </w:r>
      <w:r w:rsidR="00150D86" w:rsidRPr="00591093">
        <w:rPr>
          <w:rFonts w:cs="MS-Mincho" w:hint="eastAsia"/>
          <w:kern w:val="0"/>
          <w:sz w:val="16"/>
          <w:szCs w:val="16"/>
        </w:rPr>
        <w:t>委託業務に必要な手順等の</w:t>
      </w:r>
      <w:r w:rsidR="00591093">
        <w:rPr>
          <w:rFonts w:cs="MS-Mincho" w:hint="eastAsia"/>
          <w:kern w:val="0"/>
          <w:sz w:val="16"/>
          <w:szCs w:val="16"/>
        </w:rPr>
        <w:t>指定または</w:t>
      </w:r>
      <w:r w:rsidR="00150D86" w:rsidRPr="00591093">
        <w:rPr>
          <w:rFonts w:cs="MS-Mincho" w:hint="eastAsia"/>
          <w:kern w:val="0"/>
          <w:sz w:val="16"/>
          <w:szCs w:val="16"/>
        </w:rPr>
        <w:t>配付について</w:t>
      </w:r>
      <w:r w:rsidR="00591093">
        <w:rPr>
          <w:rFonts w:cs="MS-Mincho" w:hint="eastAsia"/>
          <w:kern w:val="0"/>
          <w:sz w:val="16"/>
          <w:szCs w:val="16"/>
        </w:rPr>
        <w:t>規定していない。必要に応じて</w:t>
      </w:r>
      <w:r w:rsidR="00150D86" w:rsidRPr="00591093">
        <w:rPr>
          <w:rFonts w:cs="MS-Mincho" w:hint="eastAsia"/>
          <w:kern w:val="0"/>
          <w:sz w:val="16"/>
          <w:szCs w:val="16"/>
        </w:rPr>
        <w:t>手順等の</w:t>
      </w:r>
      <w:r w:rsidR="00591093">
        <w:rPr>
          <w:rFonts w:cs="MS-Mincho" w:hint="eastAsia"/>
          <w:kern w:val="0"/>
          <w:sz w:val="16"/>
          <w:szCs w:val="16"/>
        </w:rPr>
        <w:t>指定または</w:t>
      </w:r>
      <w:r w:rsidR="00150D86" w:rsidRPr="00591093">
        <w:rPr>
          <w:rFonts w:cs="MS-Mincho" w:hint="eastAsia"/>
          <w:kern w:val="0"/>
          <w:sz w:val="16"/>
          <w:szCs w:val="16"/>
        </w:rPr>
        <w:t>配付に関して取り決め</w:t>
      </w:r>
      <w:r w:rsidR="00452B1A">
        <w:rPr>
          <w:rFonts w:cs="MS-Mincho" w:hint="eastAsia"/>
          <w:kern w:val="0"/>
          <w:sz w:val="16"/>
          <w:szCs w:val="16"/>
        </w:rPr>
        <w:t>た</w:t>
      </w:r>
      <w:r w:rsidR="00150D86" w:rsidRPr="00591093">
        <w:rPr>
          <w:rFonts w:cs="MS-Mincho" w:hint="eastAsia"/>
          <w:kern w:val="0"/>
          <w:sz w:val="16"/>
          <w:szCs w:val="16"/>
        </w:rPr>
        <w:t>文書に規定してもよい</w:t>
      </w:r>
      <w:r w:rsidR="00591093">
        <w:rPr>
          <w:rFonts w:cs="MS-Mincho" w:hint="eastAsia"/>
          <w:kern w:val="0"/>
          <w:sz w:val="16"/>
          <w:szCs w:val="16"/>
        </w:rPr>
        <w:t>。</w:t>
      </w:r>
    </w:p>
    <w:p w:rsidR="00842E6B" w:rsidRPr="00591093" w:rsidRDefault="00842E6B"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・取り決めた文書の名</w:t>
      </w:r>
      <w:r>
        <w:rPr>
          <w:rFonts w:cs="MS-Mincho" w:hint="eastAsia"/>
          <w:kern w:val="0"/>
          <w:sz w:val="16"/>
          <w:szCs w:val="16"/>
        </w:rPr>
        <w:t>称は</w:t>
      </w:r>
      <w:r w:rsidRPr="00591093">
        <w:rPr>
          <w:rFonts w:cs="MS-Mincho" w:hint="eastAsia"/>
          <w:kern w:val="0"/>
          <w:sz w:val="16"/>
          <w:szCs w:val="16"/>
        </w:rPr>
        <w:t>本事例</w:t>
      </w:r>
      <w:r w:rsidR="00452B1A">
        <w:rPr>
          <w:rFonts w:cs="MS-Mincho" w:hint="eastAsia"/>
          <w:kern w:val="0"/>
          <w:sz w:val="16"/>
          <w:szCs w:val="16"/>
        </w:rPr>
        <w:t>の</w:t>
      </w:r>
      <w:r w:rsidRPr="00591093">
        <w:rPr>
          <w:rFonts w:cs="MS-Mincho" w:hint="eastAsia"/>
          <w:kern w:val="0"/>
          <w:sz w:val="16"/>
          <w:szCs w:val="16"/>
        </w:rPr>
        <w:t>名称でなくともよく、自社で名称を決めてよい。</w:t>
      </w:r>
      <w:r w:rsidR="00452B1A">
        <w:rPr>
          <w:rFonts w:cs="MS-Mincho" w:hint="eastAsia"/>
          <w:kern w:val="0"/>
          <w:sz w:val="16"/>
          <w:szCs w:val="16"/>
        </w:rPr>
        <w:t>また様式も</w:t>
      </w:r>
      <w:r w:rsidR="00452B1A" w:rsidRPr="00591093">
        <w:rPr>
          <w:rFonts w:cs="MS-Mincho" w:hint="eastAsia"/>
          <w:kern w:val="0"/>
          <w:sz w:val="16"/>
          <w:szCs w:val="16"/>
        </w:rPr>
        <w:t>自由であり、ここでは規定しない。</w:t>
      </w:r>
    </w:p>
    <w:p w:rsidR="00842E6B" w:rsidRDefault="00150D86" w:rsidP="00F41C1A">
      <w:pPr>
        <w:snapToGrid w:val="0"/>
        <w:spacing w:line="240" w:lineRule="exact"/>
        <w:ind w:leftChars="144" w:left="450" w:rightChars="66" w:right="135" w:hangingChars="100" w:hanging="155"/>
        <w:rPr>
          <w:rFonts w:cs="MS-Mincho"/>
          <w:kern w:val="0"/>
          <w:sz w:val="16"/>
          <w:szCs w:val="16"/>
        </w:rPr>
      </w:pPr>
      <w:r w:rsidRPr="00591093">
        <w:rPr>
          <w:rFonts w:cs="MS-Mincho" w:hint="eastAsia"/>
          <w:kern w:val="0"/>
          <w:sz w:val="16"/>
          <w:szCs w:val="16"/>
        </w:rPr>
        <w:t>・</w:t>
      </w:r>
      <w:r w:rsidR="009B2EC6" w:rsidRPr="00591093">
        <w:rPr>
          <w:rFonts w:cs="MS-Mincho" w:hint="eastAsia"/>
          <w:kern w:val="0"/>
          <w:sz w:val="16"/>
          <w:szCs w:val="16"/>
        </w:rPr>
        <w:t>本事例では</w:t>
      </w:r>
      <w:r w:rsidRPr="00591093">
        <w:rPr>
          <w:rFonts w:cs="MS-Mincho" w:hint="eastAsia"/>
          <w:kern w:val="0"/>
          <w:sz w:val="16"/>
          <w:szCs w:val="16"/>
        </w:rPr>
        <w:t>「取り決め書」</w:t>
      </w:r>
      <w:r w:rsidR="00452B1A">
        <w:rPr>
          <w:rFonts w:cs="MS-Mincho" w:hint="eastAsia"/>
          <w:kern w:val="0"/>
          <w:sz w:val="16"/>
          <w:szCs w:val="16"/>
        </w:rPr>
        <w:t>及び</w:t>
      </w:r>
      <w:r w:rsidRPr="00591093">
        <w:rPr>
          <w:rFonts w:cs="MS-Mincho" w:hint="eastAsia"/>
          <w:kern w:val="0"/>
          <w:sz w:val="16"/>
          <w:szCs w:val="16"/>
        </w:rPr>
        <w:t>「覚書」の</w:t>
      </w:r>
      <w:r w:rsidRPr="00591093">
        <w:rPr>
          <w:rFonts w:cs="MS-Mincho" w:hint="eastAsia"/>
          <w:kern w:val="0"/>
          <w:sz w:val="16"/>
          <w:szCs w:val="16"/>
        </w:rPr>
        <w:t>2</w:t>
      </w:r>
      <w:r w:rsidRPr="00591093">
        <w:rPr>
          <w:rFonts w:cs="MS-Mincho" w:hint="eastAsia"/>
          <w:kern w:val="0"/>
          <w:sz w:val="16"/>
          <w:szCs w:val="16"/>
        </w:rPr>
        <w:t>通を作成している。必ずしも</w:t>
      </w:r>
      <w:r w:rsidRPr="00591093">
        <w:rPr>
          <w:rFonts w:cs="MS-Mincho" w:hint="eastAsia"/>
          <w:kern w:val="0"/>
          <w:sz w:val="16"/>
          <w:szCs w:val="16"/>
        </w:rPr>
        <w:t>2</w:t>
      </w:r>
      <w:r w:rsidRPr="00591093">
        <w:rPr>
          <w:rFonts w:cs="MS-Mincho" w:hint="eastAsia"/>
          <w:kern w:val="0"/>
          <w:sz w:val="16"/>
          <w:szCs w:val="16"/>
        </w:rPr>
        <w:t>つに分けて作成する必要はな</w:t>
      </w:r>
      <w:r w:rsidR="009B2EC6" w:rsidRPr="00591093">
        <w:rPr>
          <w:rFonts w:cs="MS-Mincho" w:hint="eastAsia"/>
          <w:kern w:val="0"/>
          <w:sz w:val="16"/>
          <w:szCs w:val="16"/>
        </w:rPr>
        <w:t>く</w:t>
      </w:r>
      <w:r w:rsidRPr="00591093">
        <w:rPr>
          <w:rFonts w:cs="MS-Mincho" w:hint="eastAsia"/>
          <w:kern w:val="0"/>
          <w:sz w:val="16"/>
          <w:szCs w:val="16"/>
        </w:rPr>
        <w:t>一つの文書にまとめ</w:t>
      </w:r>
      <w:r w:rsidR="009B2EC6" w:rsidRPr="00591093">
        <w:rPr>
          <w:rFonts w:cs="MS-Mincho" w:hint="eastAsia"/>
          <w:kern w:val="0"/>
          <w:sz w:val="16"/>
          <w:szCs w:val="16"/>
        </w:rPr>
        <w:t>て</w:t>
      </w:r>
      <w:r w:rsidRPr="00591093">
        <w:rPr>
          <w:rFonts w:cs="MS-Mincho" w:hint="eastAsia"/>
          <w:kern w:val="0"/>
          <w:sz w:val="16"/>
          <w:szCs w:val="16"/>
        </w:rPr>
        <w:t>もよい。</w:t>
      </w:r>
    </w:p>
    <w:p w:rsidR="00842E6B" w:rsidRDefault="00842E6B" w:rsidP="00942505">
      <w:pPr>
        <w:spacing w:line="240" w:lineRule="exact"/>
        <w:rPr>
          <w:rFonts w:cs="MS-Mincho"/>
          <w:kern w:val="0"/>
          <w:sz w:val="16"/>
          <w:szCs w:val="16"/>
        </w:rPr>
      </w:pPr>
      <w:r>
        <w:rPr>
          <w:rFonts w:cs="MS-Mincho" w:hint="eastAsia"/>
          <w:kern w:val="0"/>
          <w:sz w:val="16"/>
          <w:szCs w:val="16"/>
        </w:rPr>
        <w:t>＊＊＊＊＊＊＊＊＊＊＊＊＊＊＊＊＊＊＊＊＊＊＊＊＊＊＊＊＊＊＊＊＊＊＊＊＊＊＊＊＊＊＊＊＊＊＊＊＊＊＊＊＊＊＊＊＊＊＊</w:t>
      </w:r>
      <w:r w:rsidR="00942505">
        <w:rPr>
          <w:rFonts w:cs="MS-Mincho" w:hint="eastAsia"/>
          <w:kern w:val="0"/>
          <w:sz w:val="16"/>
          <w:szCs w:val="16"/>
        </w:rPr>
        <w:t>＊</w:t>
      </w:r>
    </w:p>
    <w:p w:rsidR="00842E6B" w:rsidRDefault="00842E6B" w:rsidP="00F41C1A">
      <w:pPr>
        <w:spacing w:line="240" w:lineRule="exact"/>
        <w:ind w:firstLineChars="100" w:firstLine="175"/>
        <w:rPr>
          <w:rFonts w:cs="MS-Mincho"/>
          <w:kern w:val="0"/>
          <w:sz w:val="18"/>
          <w:szCs w:val="18"/>
        </w:rPr>
      </w:pPr>
    </w:p>
    <w:p w:rsidR="00F41C1A" w:rsidRDefault="00F41C1A" w:rsidP="00F41C1A">
      <w:pPr>
        <w:spacing w:line="240" w:lineRule="exact"/>
        <w:ind w:firstLineChars="100" w:firstLine="175"/>
        <w:rPr>
          <w:rFonts w:cs="MS-Mincho"/>
          <w:kern w:val="0"/>
          <w:sz w:val="18"/>
          <w:szCs w:val="18"/>
        </w:rPr>
      </w:pPr>
    </w:p>
    <w:p w:rsidR="00F41C1A" w:rsidRPr="00ED3854" w:rsidRDefault="00F41C1A" w:rsidP="00F41C1A">
      <w:pPr>
        <w:spacing w:line="240" w:lineRule="exact"/>
        <w:ind w:firstLineChars="100" w:firstLine="175"/>
        <w:rPr>
          <w:rFonts w:cs="MS-Mincho"/>
          <w:kern w:val="0"/>
          <w:sz w:val="18"/>
          <w:szCs w:val="18"/>
        </w:rPr>
      </w:pPr>
    </w:p>
    <w:p w:rsidR="00842E6B" w:rsidRPr="00ED3854" w:rsidRDefault="00842E6B" w:rsidP="00F41C1A">
      <w:pPr>
        <w:ind w:firstLineChars="100" w:firstLine="176"/>
        <w:jc w:val="center"/>
        <w:rPr>
          <w:b/>
          <w:sz w:val="18"/>
          <w:szCs w:val="18"/>
          <w:u w:val="single"/>
        </w:rPr>
      </w:pPr>
      <w:r w:rsidRPr="00ED3854">
        <w:rPr>
          <w:rFonts w:hint="eastAsia"/>
          <w:b/>
          <w:sz w:val="18"/>
          <w:szCs w:val="18"/>
          <w:u w:val="single"/>
        </w:rPr>
        <w:t>製造販売業者と保管の登録製造所と間で取り交わす取り決め書に規定する項目と規定概要</w:t>
      </w:r>
    </w:p>
    <w:p w:rsidR="00452B1A" w:rsidRDefault="00452B1A" w:rsidP="00F41C1A">
      <w:pPr>
        <w:ind w:firstLineChars="100" w:firstLine="175"/>
        <w:rPr>
          <w:rFonts w:cs="MS-Mincho"/>
          <w:kern w:val="0"/>
          <w:sz w:val="18"/>
          <w:szCs w:val="18"/>
        </w:rPr>
      </w:pPr>
    </w:p>
    <w:p w:rsidR="00445DBF" w:rsidRPr="00ED3854" w:rsidRDefault="009B1912" w:rsidP="00F41C1A">
      <w:pPr>
        <w:ind w:firstLineChars="100" w:firstLine="175"/>
        <w:rPr>
          <w:sz w:val="18"/>
          <w:szCs w:val="18"/>
        </w:rPr>
      </w:pPr>
      <w:r w:rsidRPr="00ED3854">
        <w:rPr>
          <w:rFonts w:cs="MS-Mincho" w:hint="eastAsia"/>
          <w:kern w:val="0"/>
          <w:sz w:val="18"/>
          <w:szCs w:val="18"/>
        </w:rPr>
        <w:t>QMS</w:t>
      </w:r>
      <w:r w:rsidRPr="00ED3854">
        <w:rPr>
          <w:rFonts w:cs="MS-Mincho" w:hint="eastAsia"/>
          <w:kern w:val="0"/>
          <w:sz w:val="18"/>
          <w:szCs w:val="18"/>
        </w:rPr>
        <w:t>省令第</w:t>
      </w:r>
      <w:r w:rsidRPr="00ED3854">
        <w:rPr>
          <w:rFonts w:cs="MS-Mincho" w:hint="eastAsia"/>
          <w:kern w:val="0"/>
          <w:sz w:val="18"/>
          <w:szCs w:val="18"/>
        </w:rPr>
        <w:t>72</w:t>
      </w:r>
      <w:r w:rsidRPr="00ED3854">
        <w:rPr>
          <w:rFonts w:cs="MS-Mincho" w:hint="eastAsia"/>
          <w:kern w:val="0"/>
          <w:sz w:val="18"/>
          <w:szCs w:val="18"/>
        </w:rPr>
        <w:t>条の２に求められる事項</w:t>
      </w:r>
      <w:r w:rsidR="007701EA">
        <w:rPr>
          <w:rFonts w:cs="MS-Mincho" w:hint="eastAsia"/>
          <w:kern w:val="0"/>
          <w:sz w:val="18"/>
          <w:szCs w:val="18"/>
        </w:rPr>
        <w:t>で以下</w:t>
      </w:r>
      <w:r w:rsidRPr="00ED3854">
        <w:rPr>
          <w:rFonts w:cs="MS-Mincho" w:hint="eastAsia"/>
          <w:kern w:val="0"/>
          <w:sz w:val="18"/>
          <w:szCs w:val="18"/>
        </w:rPr>
        <w:t>を規定する。</w:t>
      </w: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1134"/>
        <w:gridCol w:w="2849"/>
        <w:gridCol w:w="2490"/>
        <w:gridCol w:w="2174"/>
        <w:gridCol w:w="1011"/>
      </w:tblGrid>
      <w:tr w:rsidR="00452B1A" w:rsidRPr="00ED3854" w:rsidTr="00D151D4">
        <w:tc>
          <w:tcPr>
            <w:tcW w:w="1134" w:type="dxa"/>
            <w:vAlign w:val="center"/>
          </w:tcPr>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QMS</w:t>
            </w:r>
            <w:r w:rsidRPr="00ED3854">
              <w:rPr>
                <w:rFonts w:hint="eastAsia"/>
                <w:spacing w:val="-14"/>
                <w:sz w:val="18"/>
                <w:szCs w:val="18"/>
              </w:rPr>
              <w:t>省令</w:t>
            </w:r>
          </w:p>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条項</w:t>
            </w:r>
          </w:p>
        </w:tc>
        <w:tc>
          <w:tcPr>
            <w:tcW w:w="2849" w:type="dxa"/>
            <w:vAlign w:val="center"/>
          </w:tcPr>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項目</w:t>
            </w:r>
          </w:p>
        </w:tc>
        <w:tc>
          <w:tcPr>
            <w:tcW w:w="2490" w:type="dxa"/>
            <w:vAlign w:val="center"/>
          </w:tcPr>
          <w:p w:rsidR="00374D2F" w:rsidRPr="00ED3854" w:rsidRDefault="009B1912" w:rsidP="00374D2F">
            <w:pPr>
              <w:snapToGrid w:val="0"/>
              <w:spacing w:line="240" w:lineRule="exact"/>
              <w:jc w:val="center"/>
              <w:rPr>
                <w:spacing w:val="-14"/>
                <w:sz w:val="18"/>
                <w:szCs w:val="18"/>
              </w:rPr>
            </w:pPr>
            <w:r w:rsidRPr="00ED3854">
              <w:rPr>
                <w:rFonts w:hint="eastAsia"/>
                <w:spacing w:val="-14"/>
                <w:sz w:val="18"/>
                <w:szCs w:val="18"/>
              </w:rPr>
              <w:t>取り決めを求めている逐条解釈</w:t>
            </w:r>
          </w:p>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通知の条項</w:t>
            </w:r>
          </w:p>
        </w:tc>
        <w:tc>
          <w:tcPr>
            <w:tcW w:w="2174" w:type="dxa"/>
            <w:vAlign w:val="center"/>
          </w:tcPr>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規定する内容</w:t>
            </w:r>
          </w:p>
        </w:tc>
        <w:tc>
          <w:tcPr>
            <w:tcW w:w="1011" w:type="dxa"/>
            <w:vAlign w:val="center"/>
          </w:tcPr>
          <w:p w:rsidR="00ED3854" w:rsidRPr="00ED3854" w:rsidRDefault="00942505" w:rsidP="00374D2F">
            <w:pPr>
              <w:snapToGrid w:val="0"/>
              <w:spacing w:line="240" w:lineRule="exact"/>
              <w:jc w:val="center"/>
              <w:rPr>
                <w:spacing w:val="-14"/>
                <w:sz w:val="18"/>
                <w:szCs w:val="18"/>
              </w:rPr>
            </w:pPr>
            <w:r>
              <w:rPr>
                <w:rFonts w:hint="eastAsia"/>
                <w:spacing w:val="-14"/>
                <w:sz w:val="18"/>
                <w:szCs w:val="18"/>
              </w:rPr>
              <w:t>保管製造所の</w:t>
            </w:r>
            <w:r w:rsidR="009B1912" w:rsidRPr="00ED3854">
              <w:rPr>
                <w:rFonts w:hint="eastAsia"/>
                <w:spacing w:val="-14"/>
                <w:sz w:val="18"/>
                <w:szCs w:val="18"/>
              </w:rPr>
              <w:t>QM</w:t>
            </w:r>
          </w:p>
          <w:p w:rsidR="009B1912" w:rsidRPr="00ED3854" w:rsidRDefault="009B1912" w:rsidP="00374D2F">
            <w:pPr>
              <w:snapToGrid w:val="0"/>
              <w:spacing w:line="240" w:lineRule="exact"/>
              <w:jc w:val="center"/>
              <w:rPr>
                <w:spacing w:val="-14"/>
                <w:sz w:val="18"/>
                <w:szCs w:val="18"/>
              </w:rPr>
            </w:pPr>
            <w:r w:rsidRPr="00ED3854">
              <w:rPr>
                <w:rFonts w:hint="eastAsia"/>
                <w:spacing w:val="-14"/>
                <w:sz w:val="18"/>
                <w:szCs w:val="18"/>
              </w:rPr>
              <w:t>項番号</w:t>
            </w:r>
          </w:p>
        </w:tc>
      </w:tr>
      <w:tr w:rsidR="00452B1A" w:rsidRPr="00ED3854" w:rsidTr="00D151D4">
        <w:tc>
          <w:tcPr>
            <w:tcW w:w="1134" w:type="dxa"/>
          </w:tcPr>
          <w:p w:rsidR="009B1912" w:rsidRPr="00ED3854" w:rsidRDefault="009B1912" w:rsidP="003D77C2">
            <w:pPr>
              <w:snapToGrid w:val="0"/>
              <w:spacing w:line="240" w:lineRule="exact"/>
              <w:rPr>
                <w:sz w:val="18"/>
                <w:szCs w:val="18"/>
              </w:rPr>
            </w:pPr>
            <w:r w:rsidRPr="00ED3854">
              <w:rPr>
                <w:rFonts w:hint="eastAsia"/>
                <w:sz w:val="18"/>
                <w:szCs w:val="18"/>
              </w:rPr>
              <w:t>第</w:t>
            </w:r>
            <w:r w:rsidRPr="00ED3854">
              <w:rPr>
                <w:rFonts w:hint="eastAsia"/>
                <w:sz w:val="18"/>
                <w:szCs w:val="18"/>
              </w:rPr>
              <w:t>60</w:t>
            </w:r>
            <w:r w:rsidRPr="00ED3854">
              <w:rPr>
                <w:rFonts w:hint="eastAsia"/>
                <w:sz w:val="18"/>
                <w:szCs w:val="18"/>
              </w:rPr>
              <w:t>条</w:t>
            </w:r>
          </w:p>
          <w:p w:rsidR="009B1912" w:rsidRPr="00ED3854" w:rsidRDefault="009B1912" w:rsidP="003D77C2">
            <w:pPr>
              <w:snapToGrid w:val="0"/>
              <w:spacing w:line="240" w:lineRule="exact"/>
              <w:rPr>
                <w:sz w:val="18"/>
                <w:szCs w:val="18"/>
              </w:rPr>
            </w:pPr>
            <w:r w:rsidRPr="00ED3854">
              <w:rPr>
                <w:rFonts w:hint="eastAsia"/>
                <w:sz w:val="18"/>
                <w:szCs w:val="18"/>
              </w:rPr>
              <w:t xml:space="preserve">　第</w:t>
            </w:r>
            <w:r w:rsidRPr="00ED3854">
              <w:rPr>
                <w:rFonts w:hint="eastAsia"/>
                <w:sz w:val="18"/>
                <w:szCs w:val="18"/>
              </w:rPr>
              <w:t>2</w:t>
            </w:r>
            <w:r w:rsidRPr="00ED3854">
              <w:rPr>
                <w:rFonts w:hint="eastAsia"/>
                <w:sz w:val="18"/>
                <w:szCs w:val="18"/>
              </w:rPr>
              <w:t>項</w:t>
            </w:r>
          </w:p>
          <w:p w:rsidR="009B1912" w:rsidRPr="00ED3854" w:rsidRDefault="009B1912" w:rsidP="003D77C2">
            <w:pPr>
              <w:snapToGrid w:val="0"/>
              <w:spacing w:line="240" w:lineRule="exact"/>
              <w:rPr>
                <w:sz w:val="18"/>
                <w:szCs w:val="18"/>
              </w:rPr>
            </w:pPr>
            <w:r w:rsidRPr="00ED3854">
              <w:rPr>
                <w:rFonts w:hint="eastAsia"/>
                <w:sz w:val="18"/>
                <w:szCs w:val="18"/>
              </w:rPr>
              <w:t xml:space="preserve">　第</w:t>
            </w:r>
            <w:r w:rsidRPr="00ED3854">
              <w:rPr>
                <w:rFonts w:hint="eastAsia"/>
                <w:sz w:val="18"/>
                <w:szCs w:val="18"/>
              </w:rPr>
              <w:t>4</w:t>
            </w:r>
            <w:r w:rsidRPr="00ED3854">
              <w:rPr>
                <w:rFonts w:hint="eastAsia"/>
                <w:sz w:val="18"/>
                <w:szCs w:val="18"/>
              </w:rPr>
              <w:t>項</w:t>
            </w:r>
          </w:p>
          <w:p w:rsidR="009B1912" w:rsidRPr="00ED3854" w:rsidRDefault="009B1912" w:rsidP="003D77C2">
            <w:pPr>
              <w:snapToGrid w:val="0"/>
              <w:spacing w:line="240" w:lineRule="exact"/>
              <w:rPr>
                <w:sz w:val="18"/>
                <w:szCs w:val="18"/>
              </w:rPr>
            </w:pPr>
            <w:r w:rsidRPr="00ED3854">
              <w:rPr>
                <w:rFonts w:hint="eastAsia"/>
                <w:sz w:val="18"/>
                <w:szCs w:val="18"/>
              </w:rPr>
              <w:t xml:space="preserve">　第</w:t>
            </w:r>
            <w:r w:rsidRPr="00ED3854">
              <w:rPr>
                <w:rFonts w:hint="eastAsia"/>
                <w:sz w:val="18"/>
                <w:szCs w:val="18"/>
              </w:rPr>
              <w:t>6</w:t>
            </w:r>
            <w:r w:rsidRPr="00ED3854">
              <w:rPr>
                <w:rFonts w:hint="eastAsia"/>
                <w:sz w:val="18"/>
                <w:szCs w:val="18"/>
              </w:rPr>
              <w:t>項</w:t>
            </w:r>
          </w:p>
        </w:tc>
        <w:tc>
          <w:tcPr>
            <w:tcW w:w="2849" w:type="dxa"/>
          </w:tcPr>
          <w:p w:rsidR="009B1912" w:rsidRPr="00ED3854" w:rsidRDefault="009B1912" w:rsidP="00ED3854">
            <w:pPr>
              <w:autoSpaceDE w:val="0"/>
              <w:autoSpaceDN w:val="0"/>
              <w:adjustRightInd w:val="0"/>
              <w:snapToGrid w:val="0"/>
              <w:spacing w:line="240" w:lineRule="exact"/>
              <w:rPr>
                <w:rFonts w:cs="MS-Mincho"/>
                <w:kern w:val="0"/>
                <w:sz w:val="18"/>
                <w:szCs w:val="18"/>
              </w:rPr>
            </w:pPr>
            <w:r w:rsidRPr="00ED3854">
              <w:rPr>
                <w:rFonts w:cs="MS-Mincho" w:hint="eastAsia"/>
                <w:kern w:val="0"/>
                <w:sz w:val="18"/>
                <w:szCs w:val="18"/>
              </w:rPr>
              <w:t>（不適合製品の管理）</w:t>
            </w:r>
          </w:p>
          <w:p w:rsidR="009B1912" w:rsidRPr="00ED3854" w:rsidRDefault="009B1912" w:rsidP="00ED3854">
            <w:pPr>
              <w:autoSpaceDE w:val="0"/>
              <w:autoSpaceDN w:val="0"/>
              <w:adjustRightInd w:val="0"/>
              <w:snapToGrid w:val="0"/>
              <w:spacing w:line="240" w:lineRule="exact"/>
              <w:rPr>
                <w:rFonts w:cs="MS-Mincho"/>
                <w:kern w:val="0"/>
                <w:sz w:val="18"/>
                <w:szCs w:val="18"/>
              </w:rPr>
            </w:pPr>
            <w:r w:rsidRPr="00ED3854">
              <w:rPr>
                <w:rFonts w:cs="MS-Mincho" w:hint="eastAsia"/>
                <w:kern w:val="0"/>
                <w:sz w:val="18"/>
                <w:szCs w:val="18"/>
              </w:rPr>
              <w:t>２</w:t>
            </w:r>
            <w:r w:rsidRPr="00ED3854">
              <w:rPr>
                <w:rFonts w:cs="MS-Mincho" w:hint="eastAsia"/>
                <w:kern w:val="0"/>
                <w:sz w:val="18"/>
                <w:szCs w:val="18"/>
              </w:rPr>
              <w:t xml:space="preserve"> </w:t>
            </w:r>
            <w:r w:rsidRPr="00ED3854">
              <w:rPr>
                <w:rFonts w:cs="MS-Mincho" w:hint="eastAsia"/>
                <w:kern w:val="0"/>
                <w:sz w:val="18"/>
                <w:szCs w:val="18"/>
              </w:rPr>
              <w:t>製造販売業者等は、不適合製品の処理に係る管理及びそれに関連する責任及び権限について手順を確立し、これを文書化しなければならない。</w:t>
            </w:r>
          </w:p>
          <w:p w:rsidR="009B1912" w:rsidRPr="00ED3854" w:rsidRDefault="009B1912" w:rsidP="00ED3854">
            <w:pPr>
              <w:autoSpaceDE w:val="0"/>
              <w:autoSpaceDN w:val="0"/>
              <w:adjustRightInd w:val="0"/>
              <w:snapToGrid w:val="0"/>
              <w:spacing w:line="240" w:lineRule="exact"/>
              <w:rPr>
                <w:rFonts w:cs="MS-Mincho"/>
                <w:kern w:val="0"/>
                <w:sz w:val="18"/>
                <w:szCs w:val="18"/>
              </w:rPr>
            </w:pPr>
            <w:r w:rsidRPr="00ED3854">
              <w:rPr>
                <w:rFonts w:cs="MS-Mincho" w:hint="eastAsia"/>
                <w:kern w:val="0"/>
                <w:sz w:val="18"/>
                <w:szCs w:val="18"/>
              </w:rPr>
              <w:t>４</w:t>
            </w:r>
            <w:r w:rsidRPr="00ED3854">
              <w:rPr>
                <w:rFonts w:cs="MS-Mincho"/>
                <w:kern w:val="0"/>
                <w:sz w:val="18"/>
                <w:szCs w:val="18"/>
              </w:rPr>
              <w:t xml:space="preserve"> </w:t>
            </w:r>
            <w:r w:rsidRPr="00ED3854">
              <w:rPr>
                <w:rFonts w:cs="MS-Mincho" w:hint="eastAsia"/>
                <w:kern w:val="0"/>
                <w:sz w:val="18"/>
                <w:szCs w:val="18"/>
              </w:rPr>
              <w:t>製造販売業者等は、法令の規定等に適合しない場合には、特別採用による不適合製品の処理を行ってはならない。</w:t>
            </w:r>
          </w:p>
          <w:p w:rsidR="009B1912" w:rsidRPr="00ED3854" w:rsidRDefault="009B1912" w:rsidP="00ED3854">
            <w:pPr>
              <w:autoSpaceDE w:val="0"/>
              <w:autoSpaceDN w:val="0"/>
              <w:adjustRightInd w:val="0"/>
              <w:snapToGrid w:val="0"/>
              <w:spacing w:line="240" w:lineRule="exact"/>
              <w:rPr>
                <w:b/>
                <w:sz w:val="18"/>
                <w:szCs w:val="18"/>
              </w:rPr>
            </w:pPr>
            <w:r w:rsidRPr="00ED3854">
              <w:rPr>
                <w:rFonts w:cs="MS-Mincho" w:hint="eastAsia"/>
                <w:kern w:val="0"/>
                <w:sz w:val="18"/>
                <w:szCs w:val="18"/>
              </w:rPr>
              <w:t>６</w:t>
            </w:r>
            <w:r w:rsidRPr="00ED3854">
              <w:rPr>
                <w:rFonts w:cs="MS-Mincho"/>
                <w:kern w:val="0"/>
                <w:sz w:val="18"/>
                <w:szCs w:val="18"/>
              </w:rPr>
              <w:t xml:space="preserve"> </w:t>
            </w:r>
            <w:r w:rsidRPr="00ED3854">
              <w:rPr>
                <w:rFonts w:cs="MS-Mincho" w:hint="eastAsia"/>
                <w:kern w:val="0"/>
                <w:sz w:val="18"/>
                <w:szCs w:val="18"/>
              </w:rPr>
              <w:t>製造販売業者等は、不適合の内容の記録及び当該不適合に対して採られた措置（特別採用を含む。）の記録を作成し、これを保管しなければならない。</w:t>
            </w:r>
          </w:p>
        </w:tc>
        <w:tc>
          <w:tcPr>
            <w:tcW w:w="2490" w:type="dxa"/>
          </w:tcPr>
          <w:p w:rsidR="009B1912" w:rsidRPr="00ED3854" w:rsidRDefault="009B1912" w:rsidP="001D3F15">
            <w:pPr>
              <w:adjustRightInd w:val="0"/>
              <w:snapToGrid w:val="0"/>
              <w:spacing w:line="240" w:lineRule="exact"/>
              <w:rPr>
                <w:spacing w:val="-4"/>
                <w:sz w:val="18"/>
                <w:szCs w:val="18"/>
              </w:rPr>
            </w:pPr>
            <w:r w:rsidRPr="00ED3854">
              <w:rPr>
                <w:rFonts w:hint="eastAsia"/>
                <w:spacing w:val="-4"/>
                <w:sz w:val="18"/>
                <w:szCs w:val="18"/>
              </w:rPr>
              <w:t>72</w:t>
            </w:r>
            <w:r w:rsidRPr="00ED3854">
              <w:rPr>
                <w:rFonts w:hint="eastAsia"/>
                <w:spacing w:val="-4"/>
                <w:sz w:val="18"/>
                <w:szCs w:val="18"/>
              </w:rPr>
              <w:t>条の</w:t>
            </w:r>
            <w:r w:rsidRPr="00ED3854">
              <w:rPr>
                <w:rFonts w:hint="eastAsia"/>
                <w:spacing w:val="-4"/>
                <w:sz w:val="18"/>
                <w:szCs w:val="18"/>
              </w:rPr>
              <w:t>2</w:t>
            </w:r>
            <w:r w:rsidRPr="00ED3854">
              <w:rPr>
                <w:rFonts w:hint="eastAsia"/>
                <w:spacing w:val="-4"/>
                <w:sz w:val="18"/>
                <w:szCs w:val="18"/>
              </w:rPr>
              <w:t>第</w:t>
            </w:r>
            <w:r w:rsidRPr="00ED3854">
              <w:rPr>
                <w:rFonts w:hint="eastAsia"/>
                <w:spacing w:val="-4"/>
                <w:sz w:val="18"/>
                <w:szCs w:val="18"/>
              </w:rPr>
              <w:t>1</w:t>
            </w:r>
            <w:r w:rsidRPr="00ED3854">
              <w:rPr>
                <w:rFonts w:hint="eastAsia"/>
                <w:spacing w:val="-4"/>
                <w:sz w:val="18"/>
                <w:szCs w:val="18"/>
              </w:rPr>
              <w:t>項（５）</w:t>
            </w:r>
          </w:p>
          <w:p w:rsidR="009B1912" w:rsidRPr="00ED3854" w:rsidDel="001D5DDE" w:rsidRDefault="009B1912" w:rsidP="00842E6B">
            <w:pPr>
              <w:adjustRightInd w:val="0"/>
              <w:snapToGrid w:val="0"/>
              <w:spacing w:line="240" w:lineRule="exact"/>
              <w:rPr>
                <w:spacing w:val="-4"/>
                <w:sz w:val="18"/>
                <w:szCs w:val="18"/>
              </w:rPr>
            </w:pPr>
            <w:r w:rsidRPr="00ED3854">
              <w:rPr>
                <w:rFonts w:hint="eastAsia"/>
                <w:spacing w:val="-4"/>
                <w:sz w:val="18"/>
                <w:szCs w:val="18"/>
              </w:rPr>
              <w:t>第１項の「関係する施設及び登録製造所との間で必要十分な事項」とは、例えば、不適合、</w:t>
            </w:r>
            <w:r w:rsidR="00842E6B" w:rsidRPr="00ED3854">
              <w:rPr>
                <w:rFonts w:hint="eastAsia"/>
                <w:spacing w:val="-4"/>
                <w:sz w:val="18"/>
                <w:szCs w:val="18"/>
              </w:rPr>
              <w:t>・・・（省略）・・・</w:t>
            </w:r>
            <w:r w:rsidRPr="00ED3854">
              <w:rPr>
                <w:rFonts w:hint="eastAsia"/>
                <w:spacing w:val="-4"/>
                <w:sz w:val="18"/>
                <w:szCs w:val="18"/>
              </w:rPr>
              <w:t>があった場合等において、製造販売業者への速やかな連絡の方法及び対応する責任者を決めることなどをいうこと。</w:t>
            </w:r>
          </w:p>
        </w:tc>
        <w:tc>
          <w:tcPr>
            <w:tcW w:w="2174" w:type="dxa"/>
          </w:tcPr>
          <w:p w:rsidR="009B1912" w:rsidRPr="00ED3854" w:rsidRDefault="009B1912" w:rsidP="00942505">
            <w:pPr>
              <w:adjustRightInd w:val="0"/>
              <w:snapToGrid w:val="0"/>
              <w:spacing w:line="240" w:lineRule="exact"/>
              <w:rPr>
                <w:spacing w:val="-4"/>
                <w:sz w:val="18"/>
                <w:szCs w:val="18"/>
              </w:rPr>
            </w:pPr>
            <w:r w:rsidRPr="00ED3854">
              <w:rPr>
                <w:rFonts w:hint="eastAsia"/>
                <w:spacing w:val="-4"/>
                <w:sz w:val="18"/>
                <w:szCs w:val="18"/>
              </w:rPr>
              <w:t>登録製造所の物流管理部長は、不適合が発生した場合製造販売業者の国内品質運営業務責任者に文書で報告し、製造販売業者より指定された方法により、不適合製品を処理する。</w:t>
            </w:r>
          </w:p>
        </w:tc>
        <w:tc>
          <w:tcPr>
            <w:tcW w:w="1011" w:type="dxa"/>
          </w:tcPr>
          <w:p w:rsidR="009B1912" w:rsidRPr="00ED3854" w:rsidRDefault="009B1912" w:rsidP="00BE219E">
            <w:pPr>
              <w:widowControl/>
              <w:snapToGrid w:val="0"/>
              <w:spacing w:line="240" w:lineRule="exact"/>
              <w:ind w:left="228" w:hanging="230"/>
              <w:jc w:val="left"/>
              <w:rPr>
                <w:sz w:val="18"/>
                <w:szCs w:val="18"/>
              </w:rPr>
            </w:pPr>
            <w:r w:rsidRPr="00ED3854">
              <w:rPr>
                <w:rFonts w:hint="eastAsia"/>
                <w:sz w:val="18"/>
                <w:szCs w:val="18"/>
              </w:rPr>
              <w:t>8.3</w:t>
            </w:r>
          </w:p>
        </w:tc>
      </w:tr>
      <w:tr w:rsidR="00452B1A" w:rsidRPr="00ED3854" w:rsidTr="00D151D4">
        <w:tc>
          <w:tcPr>
            <w:tcW w:w="1134" w:type="dxa"/>
          </w:tcPr>
          <w:p w:rsidR="009B1912" w:rsidRPr="00ED3854" w:rsidRDefault="009B1912" w:rsidP="00F5440B">
            <w:pPr>
              <w:snapToGrid w:val="0"/>
              <w:spacing w:line="240" w:lineRule="exact"/>
              <w:rPr>
                <w:sz w:val="18"/>
                <w:szCs w:val="18"/>
              </w:rPr>
            </w:pPr>
            <w:r w:rsidRPr="00ED3854">
              <w:rPr>
                <w:rFonts w:hint="eastAsia"/>
                <w:sz w:val="18"/>
                <w:szCs w:val="18"/>
              </w:rPr>
              <w:t>第</w:t>
            </w:r>
            <w:r w:rsidRPr="00ED3854">
              <w:rPr>
                <w:rFonts w:hint="eastAsia"/>
                <w:sz w:val="18"/>
                <w:szCs w:val="18"/>
              </w:rPr>
              <w:t>69</w:t>
            </w:r>
            <w:r w:rsidRPr="00ED3854">
              <w:rPr>
                <w:rFonts w:hint="eastAsia"/>
                <w:sz w:val="18"/>
                <w:szCs w:val="18"/>
              </w:rPr>
              <w:t>条</w:t>
            </w:r>
          </w:p>
        </w:tc>
        <w:tc>
          <w:tcPr>
            <w:tcW w:w="2849" w:type="dxa"/>
          </w:tcPr>
          <w:p w:rsidR="009B1912" w:rsidRPr="00ED3854" w:rsidRDefault="009B1912" w:rsidP="003A38B1">
            <w:pPr>
              <w:autoSpaceDE w:val="0"/>
              <w:autoSpaceDN w:val="0"/>
              <w:adjustRightInd w:val="0"/>
              <w:snapToGrid w:val="0"/>
              <w:spacing w:line="240" w:lineRule="exact"/>
              <w:jc w:val="left"/>
              <w:rPr>
                <w:rFonts w:cs="MS-Mincho"/>
                <w:kern w:val="0"/>
                <w:sz w:val="18"/>
                <w:szCs w:val="18"/>
              </w:rPr>
            </w:pPr>
            <w:r w:rsidRPr="00ED3854">
              <w:rPr>
                <w:rFonts w:cs="MS-Mincho" w:hint="eastAsia"/>
                <w:kern w:val="0"/>
                <w:sz w:val="18"/>
                <w:szCs w:val="18"/>
              </w:rPr>
              <w:t>（不具合等報告）</w:t>
            </w:r>
          </w:p>
          <w:p w:rsidR="009B1912" w:rsidRPr="00ED3854" w:rsidRDefault="009B1912" w:rsidP="003A38B1">
            <w:pPr>
              <w:autoSpaceDE w:val="0"/>
              <w:autoSpaceDN w:val="0"/>
              <w:adjustRightInd w:val="0"/>
              <w:snapToGrid w:val="0"/>
              <w:spacing w:line="240" w:lineRule="exact"/>
              <w:jc w:val="left"/>
              <w:rPr>
                <w:b/>
                <w:sz w:val="18"/>
                <w:szCs w:val="18"/>
              </w:rPr>
            </w:pPr>
            <w:r w:rsidRPr="00ED3854">
              <w:rPr>
                <w:rFonts w:cs="MS-Mincho" w:hint="eastAsia"/>
                <w:kern w:val="0"/>
                <w:sz w:val="18"/>
                <w:szCs w:val="18"/>
              </w:rPr>
              <w:t>製造販売業者等は、全ての施設及び関連する登録製造所に、当該施設及び関連する登録製造所が製品に関して施行規則第二百二十八条の二十第二項各号に掲げる事項を知った場合に当該事項を当該製造販売業者等に通知させるための手順を確立させ、かつ、当該手順を文書化させなければならない。</w:t>
            </w:r>
          </w:p>
        </w:tc>
        <w:tc>
          <w:tcPr>
            <w:tcW w:w="2490" w:type="dxa"/>
          </w:tcPr>
          <w:p w:rsidR="009B1912" w:rsidRPr="00ED3854" w:rsidRDefault="009B1912" w:rsidP="003A38B1">
            <w:pPr>
              <w:autoSpaceDE w:val="0"/>
              <w:autoSpaceDN w:val="0"/>
              <w:adjustRightInd w:val="0"/>
              <w:snapToGrid w:val="0"/>
              <w:spacing w:line="240" w:lineRule="exact"/>
              <w:jc w:val="left"/>
              <w:rPr>
                <w:spacing w:val="-4"/>
                <w:sz w:val="18"/>
                <w:szCs w:val="18"/>
              </w:rPr>
            </w:pPr>
            <w:r w:rsidRPr="00ED3854">
              <w:rPr>
                <w:rFonts w:hint="eastAsia"/>
                <w:spacing w:val="-4"/>
                <w:sz w:val="18"/>
                <w:szCs w:val="18"/>
              </w:rPr>
              <w:t>72</w:t>
            </w:r>
            <w:r w:rsidRPr="00ED3854">
              <w:rPr>
                <w:rFonts w:hint="eastAsia"/>
                <w:spacing w:val="-4"/>
                <w:sz w:val="18"/>
                <w:szCs w:val="18"/>
              </w:rPr>
              <w:t>条の</w:t>
            </w:r>
            <w:r w:rsidRPr="00ED3854">
              <w:rPr>
                <w:rFonts w:hint="eastAsia"/>
                <w:spacing w:val="-4"/>
                <w:sz w:val="18"/>
                <w:szCs w:val="18"/>
              </w:rPr>
              <w:t>2</w:t>
            </w:r>
            <w:r w:rsidRPr="00ED3854">
              <w:rPr>
                <w:rFonts w:hint="eastAsia"/>
                <w:spacing w:val="-4"/>
                <w:sz w:val="18"/>
                <w:szCs w:val="18"/>
              </w:rPr>
              <w:t>第</w:t>
            </w:r>
            <w:r w:rsidRPr="00ED3854">
              <w:rPr>
                <w:rFonts w:hint="eastAsia"/>
                <w:spacing w:val="-4"/>
                <w:sz w:val="18"/>
                <w:szCs w:val="18"/>
              </w:rPr>
              <w:t>1</w:t>
            </w:r>
            <w:r w:rsidRPr="00ED3854">
              <w:rPr>
                <w:rFonts w:hint="eastAsia"/>
                <w:spacing w:val="-4"/>
                <w:sz w:val="18"/>
                <w:szCs w:val="18"/>
              </w:rPr>
              <w:t>項（５）</w:t>
            </w:r>
          </w:p>
          <w:p w:rsidR="009B1912" w:rsidRPr="00ED3854" w:rsidRDefault="009B1912" w:rsidP="003A38B1">
            <w:pPr>
              <w:autoSpaceDE w:val="0"/>
              <w:autoSpaceDN w:val="0"/>
              <w:adjustRightInd w:val="0"/>
              <w:snapToGrid w:val="0"/>
              <w:spacing w:line="240" w:lineRule="exact"/>
              <w:jc w:val="left"/>
              <w:rPr>
                <w:rFonts w:cs="ＭＳ明朝"/>
                <w:kern w:val="0"/>
                <w:sz w:val="18"/>
                <w:szCs w:val="18"/>
              </w:rPr>
            </w:pPr>
            <w:r w:rsidRPr="00ED3854">
              <w:rPr>
                <w:rFonts w:hint="eastAsia"/>
                <w:spacing w:val="-4"/>
                <w:sz w:val="18"/>
                <w:szCs w:val="18"/>
              </w:rPr>
              <w:t>第１項の「関係する施設及び登録製造所との間で必要十分な事項」とは、例えば、不適合、</w:t>
            </w:r>
            <w:r w:rsidR="00842E6B" w:rsidRPr="00ED3854">
              <w:rPr>
                <w:rFonts w:hint="eastAsia"/>
                <w:spacing w:val="-4"/>
                <w:sz w:val="18"/>
                <w:szCs w:val="18"/>
              </w:rPr>
              <w:t>・・・（省略）・・・、</w:t>
            </w:r>
            <w:r w:rsidRPr="00ED3854">
              <w:rPr>
                <w:rFonts w:hint="eastAsia"/>
                <w:spacing w:val="-4"/>
                <w:sz w:val="18"/>
                <w:szCs w:val="18"/>
              </w:rPr>
              <w:t>品質不良等があった場合等において、製造販売業者への速やかな連絡の方法及び対応する責任者を決めることなどをいうこと。</w:t>
            </w:r>
          </w:p>
        </w:tc>
        <w:tc>
          <w:tcPr>
            <w:tcW w:w="2174" w:type="dxa"/>
          </w:tcPr>
          <w:p w:rsidR="009B1912" w:rsidRPr="00ED3854" w:rsidRDefault="009B1912" w:rsidP="00ED3854">
            <w:pPr>
              <w:autoSpaceDE w:val="0"/>
              <w:autoSpaceDN w:val="0"/>
              <w:adjustRightInd w:val="0"/>
              <w:snapToGrid w:val="0"/>
              <w:spacing w:line="240" w:lineRule="exact"/>
              <w:jc w:val="left"/>
              <w:rPr>
                <w:b/>
                <w:spacing w:val="-4"/>
                <w:sz w:val="18"/>
                <w:szCs w:val="18"/>
              </w:rPr>
            </w:pPr>
            <w:r w:rsidRPr="00ED3854">
              <w:rPr>
                <w:rFonts w:cs="ＭＳ明朝" w:hint="eastAsia"/>
                <w:kern w:val="0"/>
                <w:sz w:val="18"/>
                <w:szCs w:val="18"/>
              </w:rPr>
              <w:t>登録製造所の物流管理部長は、施行規則第</w:t>
            </w:r>
            <w:r w:rsidRPr="00ED3854">
              <w:rPr>
                <w:rFonts w:cs="ＭＳ明朝"/>
                <w:kern w:val="0"/>
                <w:sz w:val="18"/>
                <w:szCs w:val="18"/>
              </w:rPr>
              <w:t>228</w:t>
            </w:r>
            <w:r w:rsidRPr="00ED3854">
              <w:rPr>
                <w:rFonts w:cs="ＭＳ明朝" w:hint="eastAsia"/>
                <w:kern w:val="0"/>
                <w:sz w:val="18"/>
                <w:szCs w:val="18"/>
              </w:rPr>
              <w:t>条の</w:t>
            </w:r>
            <w:r w:rsidRPr="00ED3854">
              <w:rPr>
                <w:rFonts w:cs="ＭＳ明朝"/>
                <w:kern w:val="0"/>
                <w:sz w:val="18"/>
                <w:szCs w:val="18"/>
              </w:rPr>
              <w:t>20</w:t>
            </w:r>
            <w:r w:rsidRPr="00ED3854">
              <w:rPr>
                <w:rFonts w:cs="ＭＳ明朝" w:hint="eastAsia"/>
                <w:kern w:val="0"/>
                <w:sz w:val="18"/>
                <w:szCs w:val="18"/>
              </w:rPr>
              <w:t>第</w:t>
            </w:r>
            <w:r w:rsidR="00452B1A">
              <w:rPr>
                <w:rFonts w:cs="ＭＳ明朝" w:hint="eastAsia"/>
                <w:kern w:val="0"/>
                <w:sz w:val="18"/>
                <w:szCs w:val="18"/>
              </w:rPr>
              <w:t>2</w:t>
            </w:r>
            <w:r w:rsidRPr="00ED3854">
              <w:rPr>
                <w:rFonts w:cs="ＭＳ明朝" w:hint="eastAsia"/>
                <w:kern w:val="0"/>
                <w:sz w:val="18"/>
                <w:szCs w:val="18"/>
              </w:rPr>
              <w:t>項各号に関連する不具合の発生又は発生の可能性がある情報を知りえた場合、製造販売業者の国内品質業務運営責任者に通知する。</w:t>
            </w:r>
          </w:p>
        </w:tc>
        <w:tc>
          <w:tcPr>
            <w:tcW w:w="1011" w:type="dxa"/>
          </w:tcPr>
          <w:p w:rsidR="009B1912" w:rsidRPr="00ED3854" w:rsidRDefault="009B1912" w:rsidP="00F41C1A">
            <w:pPr>
              <w:snapToGrid w:val="0"/>
              <w:spacing w:line="240" w:lineRule="exact"/>
              <w:ind w:left="175" w:hangingChars="100" w:hanging="175"/>
              <w:rPr>
                <w:bCs/>
                <w:sz w:val="18"/>
                <w:szCs w:val="18"/>
              </w:rPr>
            </w:pPr>
            <w:r w:rsidRPr="00ED3854">
              <w:rPr>
                <w:rFonts w:hint="eastAsia"/>
                <w:bCs/>
                <w:sz w:val="18"/>
                <w:szCs w:val="18"/>
              </w:rPr>
              <w:t>8.4.1</w:t>
            </w:r>
          </w:p>
        </w:tc>
      </w:tr>
      <w:tr w:rsidR="00452B1A" w:rsidRPr="00ED3854" w:rsidTr="00D151D4">
        <w:tc>
          <w:tcPr>
            <w:tcW w:w="1134" w:type="dxa"/>
          </w:tcPr>
          <w:p w:rsidR="009B1912" w:rsidRPr="00ED3854" w:rsidRDefault="009B1912" w:rsidP="00F5440B">
            <w:pPr>
              <w:snapToGrid w:val="0"/>
              <w:spacing w:line="240" w:lineRule="exact"/>
              <w:rPr>
                <w:sz w:val="18"/>
                <w:szCs w:val="18"/>
              </w:rPr>
            </w:pPr>
            <w:r w:rsidRPr="00ED3854">
              <w:rPr>
                <w:rFonts w:hint="eastAsia"/>
                <w:sz w:val="18"/>
                <w:szCs w:val="18"/>
              </w:rPr>
              <w:t>第</w:t>
            </w:r>
            <w:r w:rsidRPr="00ED3854">
              <w:rPr>
                <w:rFonts w:hint="eastAsia"/>
                <w:sz w:val="18"/>
                <w:szCs w:val="18"/>
              </w:rPr>
              <w:t>72</w:t>
            </w:r>
            <w:r w:rsidRPr="00ED3854">
              <w:rPr>
                <w:rFonts w:hint="eastAsia"/>
                <w:sz w:val="18"/>
                <w:szCs w:val="18"/>
              </w:rPr>
              <w:t>条</w:t>
            </w:r>
          </w:p>
          <w:p w:rsidR="009B1912" w:rsidRPr="00ED3854" w:rsidRDefault="009B1912" w:rsidP="00F41C1A">
            <w:pPr>
              <w:snapToGrid w:val="0"/>
              <w:spacing w:line="240" w:lineRule="exact"/>
              <w:ind w:firstLineChars="100" w:firstLine="175"/>
              <w:rPr>
                <w:sz w:val="18"/>
                <w:szCs w:val="18"/>
              </w:rPr>
            </w:pPr>
            <w:r w:rsidRPr="00ED3854">
              <w:rPr>
                <w:rFonts w:hint="eastAsia"/>
                <w:sz w:val="18"/>
                <w:szCs w:val="18"/>
              </w:rPr>
              <w:t>第</w:t>
            </w:r>
            <w:r w:rsidRPr="00ED3854">
              <w:rPr>
                <w:rFonts w:hint="eastAsia"/>
                <w:sz w:val="18"/>
                <w:szCs w:val="18"/>
              </w:rPr>
              <w:t>2</w:t>
            </w:r>
            <w:r w:rsidRPr="00ED3854">
              <w:rPr>
                <w:rFonts w:hint="eastAsia"/>
                <w:sz w:val="18"/>
                <w:szCs w:val="18"/>
              </w:rPr>
              <w:t>項</w:t>
            </w:r>
          </w:p>
          <w:p w:rsidR="009B1912" w:rsidRPr="00ED3854" w:rsidRDefault="009B1912" w:rsidP="00F41C1A">
            <w:pPr>
              <w:snapToGrid w:val="0"/>
              <w:spacing w:line="240" w:lineRule="exact"/>
              <w:ind w:firstLineChars="200" w:firstLine="350"/>
              <w:rPr>
                <w:b/>
                <w:sz w:val="18"/>
                <w:szCs w:val="18"/>
              </w:rPr>
            </w:pPr>
            <w:r w:rsidRPr="00ED3854">
              <w:rPr>
                <w:rFonts w:hint="eastAsia"/>
                <w:sz w:val="18"/>
                <w:szCs w:val="18"/>
              </w:rPr>
              <w:t>第</w:t>
            </w:r>
            <w:r w:rsidR="00374D2F" w:rsidRPr="00ED3854">
              <w:rPr>
                <w:rFonts w:hint="eastAsia"/>
                <w:sz w:val="18"/>
                <w:szCs w:val="18"/>
              </w:rPr>
              <w:t>4</w:t>
            </w:r>
            <w:r w:rsidRPr="00ED3854">
              <w:rPr>
                <w:rFonts w:hint="eastAsia"/>
                <w:sz w:val="18"/>
                <w:szCs w:val="18"/>
              </w:rPr>
              <w:t>号</w:t>
            </w:r>
          </w:p>
        </w:tc>
        <w:tc>
          <w:tcPr>
            <w:tcW w:w="2849" w:type="dxa"/>
          </w:tcPr>
          <w:p w:rsidR="009B1912" w:rsidRPr="00ED3854" w:rsidRDefault="009B1912" w:rsidP="00EF03A2">
            <w:pPr>
              <w:autoSpaceDE w:val="0"/>
              <w:autoSpaceDN w:val="0"/>
              <w:adjustRightInd w:val="0"/>
              <w:snapToGrid w:val="0"/>
              <w:spacing w:line="240" w:lineRule="exact"/>
              <w:jc w:val="left"/>
              <w:rPr>
                <w:b/>
                <w:sz w:val="18"/>
                <w:szCs w:val="18"/>
              </w:rPr>
            </w:pPr>
            <w:r w:rsidRPr="00ED3854">
              <w:rPr>
                <w:rFonts w:cs="MS-Mincho" w:hint="eastAsia"/>
                <w:kern w:val="0"/>
                <w:sz w:val="18"/>
                <w:szCs w:val="18"/>
              </w:rPr>
              <w:t>国内に流通する製品について、当該製品の品質に影響を与えるおそれのある製造方法、試験検査方法等の変更がなされる場合にあっては、当該変更に係る情報を国</w:t>
            </w:r>
            <w:r w:rsidRPr="00ED3854">
              <w:rPr>
                <w:rFonts w:cs="MS-Mincho" w:hint="eastAsia"/>
                <w:kern w:val="0"/>
                <w:sz w:val="18"/>
                <w:szCs w:val="18"/>
              </w:rPr>
              <w:lastRenderedPageBreak/>
              <w:t>内外から収集し、かつ、把握するとともに、当該変更が製品の品質に重大な影響を与えるおそれがある場合には、速やかに管理責任者及び医療機器等総括製造販売責任者に対して文書により報告し、必要かつ適切な措置が採られるようにすること。</w:t>
            </w:r>
          </w:p>
        </w:tc>
        <w:tc>
          <w:tcPr>
            <w:tcW w:w="2490" w:type="dxa"/>
          </w:tcPr>
          <w:p w:rsidR="009B1912" w:rsidRPr="00ED3854" w:rsidRDefault="009B1912" w:rsidP="00AD0A8C">
            <w:pPr>
              <w:autoSpaceDE w:val="0"/>
              <w:autoSpaceDN w:val="0"/>
              <w:adjustRightInd w:val="0"/>
              <w:snapToGrid w:val="0"/>
              <w:spacing w:line="240" w:lineRule="exact"/>
              <w:jc w:val="left"/>
              <w:rPr>
                <w:spacing w:val="-4"/>
                <w:sz w:val="18"/>
                <w:szCs w:val="18"/>
              </w:rPr>
            </w:pPr>
            <w:r w:rsidRPr="00ED3854">
              <w:rPr>
                <w:rFonts w:hint="eastAsia"/>
                <w:spacing w:val="-4"/>
                <w:sz w:val="18"/>
                <w:szCs w:val="18"/>
              </w:rPr>
              <w:lastRenderedPageBreak/>
              <w:t>72</w:t>
            </w:r>
            <w:r w:rsidRPr="00ED3854">
              <w:rPr>
                <w:rFonts w:hint="eastAsia"/>
                <w:spacing w:val="-4"/>
                <w:sz w:val="18"/>
                <w:szCs w:val="18"/>
              </w:rPr>
              <w:t>条の</w:t>
            </w:r>
            <w:r w:rsidRPr="00ED3854">
              <w:rPr>
                <w:rFonts w:hint="eastAsia"/>
                <w:spacing w:val="-4"/>
                <w:sz w:val="18"/>
                <w:szCs w:val="18"/>
              </w:rPr>
              <w:t>2</w:t>
            </w:r>
            <w:r w:rsidRPr="00ED3854">
              <w:rPr>
                <w:rFonts w:hint="eastAsia"/>
                <w:spacing w:val="-4"/>
                <w:sz w:val="18"/>
                <w:szCs w:val="18"/>
              </w:rPr>
              <w:t>第</w:t>
            </w:r>
            <w:r w:rsidRPr="00ED3854">
              <w:rPr>
                <w:rFonts w:hint="eastAsia"/>
                <w:spacing w:val="-4"/>
                <w:sz w:val="18"/>
                <w:szCs w:val="18"/>
              </w:rPr>
              <w:t>1</w:t>
            </w:r>
            <w:r w:rsidRPr="00ED3854">
              <w:rPr>
                <w:rFonts w:hint="eastAsia"/>
                <w:spacing w:val="-4"/>
                <w:sz w:val="18"/>
                <w:szCs w:val="18"/>
              </w:rPr>
              <w:t>項（５）</w:t>
            </w:r>
          </w:p>
          <w:p w:rsidR="009B1912" w:rsidRPr="00ED3854" w:rsidRDefault="009B1912" w:rsidP="00842E6B">
            <w:pPr>
              <w:autoSpaceDE w:val="0"/>
              <w:autoSpaceDN w:val="0"/>
              <w:adjustRightInd w:val="0"/>
              <w:snapToGrid w:val="0"/>
              <w:spacing w:line="240" w:lineRule="exact"/>
              <w:jc w:val="left"/>
              <w:rPr>
                <w:rFonts w:cs="ＭＳ明朝"/>
                <w:kern w:val="0"/>
                <w:sz w:val="18"/>
                <w:szCs w:val="18"/>
              </w:rPr>
            </w:pPr>
            <w:r w:rsidRPr="00ED3854">
              <w:rPr>
                <w:rFonts w:hint="eastAsia"/>
                <w:spacing w:val="-4"/>
                <w:sz w:val="18"/>
                <w:szCs w:val="18"/>
              </w:rPr>
              <w:t>第１項の「関係する施設及び登録製造所との間で必要十分な事項」とは、例えば、</w:t>
            </w:r>
            <w:r w:rsidR="00842E6B" w:rsidRPr="00ED3854">
              <w:rPr>
                <w:rFonts w:hint="eastAsia"/>
                <w:spacing w:val="-4"/>
                <w:sz w:val="18"/>
                <w:szCs w:val="18"/>
              </w:rPr>
              <w:t>・・・（省略）・・・</w:t>
            </w:r>
            <w:r w:rsidRPr="00ED3854">
              <w:rPr>
                <w:rFonts w:hint="eastAsia"/>
                <w:spacing w:val="-4"/>
                <w:sz w:val="18"/>
                <w:szCs w:val="18"/>
              </w:rPr>
              <w:t>、製品の品質に影響</w:t>
            </w:r>
            <w:r w:rsidRPr="00ED3854">
              <w:rPr>
                <w:rFonts w:hint="eastAsia"/>
                <w:spacing w:val="-4"/>
                <w:sz w:val="18"/>
                <w:szCs w:val="18"/>
              </w:rPr>
              <w:lastRenderedPageBreak/>
              <w:t>を及ぼす変更、</w:t>
            </w:r>
            <w:r w:rsidR="00842E6B" w:rsidRPr="00ED3854">
              <w:rPr>
                <w:rFonts w:hint="eastAsia"/>
                <w:spacing w:val="-4"/>
                <w:sz w:val="18"/>
                <w:szCs w:val="18"/>
              </w:rPr>
              <w:t>・・・（省略）・・・</w:t>
            </w:r>
            <w:r w:rsidRPr="00ED3854">
              <w:rPr>
                <w:rFonts w:hint="eastAsia"/>
                <w:spacing w:val="-4"/>
                <w:sz w:val="18"/>
                <w:szCs w:val="18"/>
              </w:rPr>
              <w:t>において、製造販売業者への速やかな連絡の方法及び対応する責任者を決めることなどをいうこと。</w:t>
            </w:r>
          </w:p>
        </w:tc>
        <w:tc>
          <w:tcPr>
            <w:tcW w:w="2174" w:type="dxa"/>
          </w:tcPr>
          <w:p w:rsidR="009B1912" w:rsidRPr="00ED3854" w:rsidRDefault="009B1912" w:rsidP="00817943">
            <w:pPr>
              <w:autoSpaceDE w:val="0"/>
              <w:autoSpaceDN w:val="0"/>
              <w:adjustRightInd w:val="0"/>
              <w:snapToGrid w:val="0"/>
              <w:spacing w:line="240" w:lineRule="exact"/>
              <w:jc w:val="left"/>
              <w:rPr>
                <w:rFonts w:cs="ＭＳ明朝"/>
                <w:kern w:val="0"/>
                <w:sz w:val="18"/>
                <w:szCs w:val="18"/>
              </w:rPr>
            </w:pPr>
            <w:r w:rsidRPr="00ED3854">
              <w:rPr>
                <w:rFonts w:hint="eastAsia"/>
                <w:spacing w:val="-4"/>
                <w:sz w:val="18"/>
                <w:szCs w:val="18"/>
              </w:rPr>
              <w:lastRenderedPageBreak/>
              <w:t>登録製造所の</w:t>
            </w:r>
            <w:r w:rsidRPr="00ED3854">
              <w:rPr>
                <w:rFonts w:cs="ＭＳ明朝" w:hint="eastAsia"/>
                <w:kern w:val="0"/>
                <w:sz w:val="18"/>
                <w:szCs w:val="18"/>
              </w:rPr>
              <w:t>物流管理部長は、品質に影響を与える恐れのある変更について変更を実施する前に、製造販売業者の国内品質</w:t>
            </w:r>
            <w:r w:rsidRPr="00ED3854">
              <w:rPr>
                <w:rFonts w:cs="ＭＳ明朝" w:hint="eastAsia"/>
                <w:kern w:val="0"/>
                <w:sz w:val="18"/>
                <w:szCs w:val="18"/>
              </w:rPr>
              <w:lastRenderedPageBreak/>
              <w:t>運営業務責任者に報告する。ただし、保管する建物</w:t>
            </w:r>
            <w:r w:rsidR="00817943">
              <w:rPr>
                <w:rFonts w:cs="ＭＳ明朝" w:hint="eastAsia"/>
                <w:kern w:val="0"/>
                <w:sz w:val="18"/>
                <w:szCs w:val="18"/>
              </w:rPr>
              <w:t>における変更</w:t>
            </w:r>
            <w:r w:rsidRPr="00ED3854">
              <w:rPr>
                <w:rFonts w:cs="ＭＳ明朝" w:hint="eastAsia"/>
                <w:kern w:val="0"/>
                <w:sz w:val="18"/>
                <w:szCs w:val="18"/>
              </w:rPr>
              <w:t>は品質に影響を与える恐れのある変更に該当しないものとみなす。</w:t>
            </w:r>
          </w:p>
        </w:tc>
        <w:tc>
          <w:tcPr>
            <w:tcW w:w="1011" w:type="dxa"/>
          </w:tcPr>
          <w:p w:rsidR="009B1912" w:rsidRPr="00ED3854" w:rsidRDefault="009B1912" w:rsidP="00F41C1A">
            <w:pPr>
              <w:snapToGrid w:val="0"/>
              <w:spacing w:line="240" w:lineRule="exact"/>
              <w:ind w:left="175" w:hangingChars="100" w:hanging="175"/>
              <w:rPr>
                <w:bCs/>
                <w:sz w:val="18"/>
                <w:szCs w:val="18"/>
              </w:rPr>
            </w:pPr>
            <w:r w:rsidRPr="00ED3854">
              <w:rPr>
                <w:rFonts w:hint="eastAsia"/>
                <w:bCs/>
                <w:sz w:val="18"/>
                <w:szCs w:val="18"/>
              </w:rPr>
              <w:lastRenderedPageBreak/>
              <w:t>7.1</w:t>
            </w:r>
          </w:p>
          <w:p w:rsidR="009B1912" w:rsidRPr="00ED3854" w:rsidRDefault="009B1912" w:rsidP="00D151D4">
            <w:pPr>
              <w:snapToGrid w:val="0"/>
              <w:spacing w:line="240" w:lineRule="exact"/>
              <w:ind w:left="175" w:hangingChars="100" w:hanging="175"/>
              <w:rPr>
                <w:bCs/>
                <w:sz w:val="18"/>
                <w:szCs w:val="18"/>
              </w:rPr>
            </w:pPr>
            <w:r w:rsidRPr="00ED3854">
              <w:rPr>
                <w:rFonts w:hint="eastAsia"/>
                <w:bCs/>
                <w:sz w:val="18"/>
                <w:szCs w:val="18"/>
              </w:rPr>
              <w:t>8.2.4</w:t>
            </w:r>
            <w:bookmarkStart w:id="0" w:name="_GoBack"/>
            <w:bookmarkEnd w:id="0"/>
          </w:p>
        </w:tc>
      </w:tr>
      <w:tr w:rsidR="00452B1A" w:rsidRPr="00ED3854" w:rsidTr="00D151D4">
        <w:tc>
          <w:tcPr>
            <w:tcW w:w="1134" w:type="dxa"/>
          </w:tcPr>
          <w:p w:rsidR="009B1912" w:rsidRPr="00ED3854" w:rsidRDefault="009B1912" w:rsidP="00F5440B">
            <w:pPr>
              <w:snapToGrid w:val="0"/>
              <w:spacing w:line="240" w:lineRule="exact"/>
              <w:rPr>
                <w:sz w:val="18"/>
                <w:szCs w:val="18"/>
              </w:rPr>
            </w:pPr>
            <w:r w:rsidRPr="00ED3854">
              <w:rPr>
                <w:rFonts w:hint="eastAsia"/>
                <w:sz w:val="18"/>
                <w:szCs w:val="18"/>
              </w:rPr>
              <w:lastRenderedPageBreak/>
              <w:t>第</w:t>
            </w:r>
            <w:r w:rsidRPr="00ED3854">
              <w:rPr>
                <w:rFonts w:hint="eastAsia"/>
                <w:sz w:val="18"/>
                <w:szCs w:val="18"/>
              </w:rPr>
              <w:t>72</w:t>
            </w:r>
            <w:r w:rsidRPr="00ED3854">
              <w:rPr>
                <w:rFonts w:hint="eastAsia"/>
                <w:sz w:val="18"/>
                <w:szCs w:val="18"/>
              </w:rPr>
              <w:t>条</w:t>
            </w:r>
          </w:p>
          <w:p w:rsidR="009B1912" w:rsidRPr="00ED3854" w:rsidRDefault="009B1912" w:rsidP="00F41C1A">
            <w:pPr>
              <w:snapToGrid w:val="0"/>
              <w:spacing w:line="240" w:lineRule="exact"/>
              <w:ind w:firstLineChars="100" w:firstLine="175"/>
              <w:rPr>
                <w:sz w:val="18"/>
                <w:szCs w:val="18"/>
              </w:rPr>
            </w:pPr>
            <w:r w:rsidRPr="00ED3854">
              <w:rPr>
                <w:rFonts w:hint="eastAsia"/>
                <w:sz w:val="18"/>
                <w:szCs w:val="18"/>
              </w:rPr>
              <w:t>第</w:t>
            </w:r>
            <w:r w:rsidRPr="00ED3854">
              <w:rPr>
                <w:rFonts w:hint="eastAsia"/>
                <w:sz w:val="18"/>
                <w:szCs w:val="18"/>
              </w:rPr>
              <w:t>2</w:t>
            </w:r>
            <w:r w:rsidRPr="00ED3854">
              <w:rPr>
                <w:rFonts w:hint="eastAsia"/>
                <w:sz w:val="18"/>
                <w:szCs w:val="18"/>
              </w:rPr>
              <w:t>項</w:t>
            </w:r>
          </w:p>
          <w:p w:rsidR="009B1912" w:rsidRPr="00ED3854" w:rsidRDefault="009B1912" w:rsidP="00F41C1A">
            <w:pPr>
              <w:snapToGrid w:val="0"/>
              <w:spacing w:line="240" w:lineRule="exact"/>
              <w:ind w:firstLineChars="100" w:firstLine="175"/>
              <w:rPr>
                <w:b/>
                <w:sz w:val="18"/>
                <w:szCs w:val="18"/>
              </w:rPr>
            </w:pPr>
            <w:r w:rsidRPr="00ED3854">
              <w:rPr>
                <w:rFonts w:hint="eastAsia"/>
                <w:sz w:val="18"/>
                <w:szCs w:val="18"/>
              </w:rPr>
              <w:t xml:space="preserve">　第</w:t>
            </w:r>
            <w:r w:rsidRPr="00ED3854">
              <w:rPr>
                <w:rFonts w:hint="eastAsia"/>
                <w:sz w:val="18"/>
                <w:szCs w:val="18"/>
              </w:rPr>
              <w:t>5</w:t>
            </w:r>
            <w:r w:rsidRPr="00ED3854">
              <w:rPr>
                <w:rFonts w:hint="eastAsia"/>
                <w:sz w:val="18"/>
                <w:szCs w:val="18"/>
              </w:rPr>
              <w:t>号</w:t>
            </w:r>
          </w:p>
        </w:tc>
        <w:tc>
          <w:tcPr>
            <w:tcW w:w="2849" w:type="dxa"/>
          </w:tcPr>
          <w:p w:rsidR="009B1912" w:rsidRPr="00ED3854" w:rsidRDefault="009B1912" w:rsidP="003A38B1">
            <w:pPr>
              <w:snapToGrid w:val="0"/>
              <w:spacing w:line="240" w:lineRule="exact"/>
              <w:rPr>
                <w:b/>
                <w:sz w:val="18"/>
                <w:szCs w:val="18"/>
              </w:rPr>
            </w:pPr>
            <w:r w:rsidRPr="00ED3854">
              <w:rPr>
                <w:rFonts w:cs="MS-Mincho" w:hint="eastAsia"/>
                <w:kern w:val="0"/>
                <w:sz w:val="18"/>
                <w:szCs w:val="18"/>
              </w:rPr>
              <w:t>国内に流通する製品について、当該製品の品質等に関する情報（品質不良又はそのおそれに係る情報を含む。）を国内外から収集するとともに、当該情報を得たときは、速やかに管理責任者及び医療機器等総括製造販売責任者に対して文書により報告し、記録し、及び必要かつ適切な措置が採られるようにすること。</w:t>
            </w:r>
          </w:p>
        </w:tc>
        <w:tc>
          <w:tcPr>
            <w:tcW w:w="2490" w:type="dxa"/>
          </w:tcPr>
          <w:p w:rsidR="009B1912" w:rsidRPr="00ED3854" w:rsidRDefault="009B1912" w:rsidP="00A20428">
            <w:pPr>
              <w:adjustRightInd w:val="0"/>
              <w:snapToGrid w:val="0"/>
              <w:spacing w:line="240" w:lineRule="exact"/>
              <w:rPr>
                <w:spacing w:val="-4"/>
                <w:sz w:val="18"/>
                <w:szCs w:val="18"/>
              </w:rPr>
            </w:pPr>
            <w:r w:rsidRPr="00ED3854">
              <w:rPr>
                <w:rFonts w:hint="eastAsia"/>
                <w:spacing w:val="-4"/>
                <w:sz w:val="18"/>
                <w:szCs w:val="18"/>
              </w:rPr>
              <w:t>72</w:t>
            </w:r>
            <w:r w:rsidRPr="00ED3854">
              <w:rPr>
                <w:rFonts w:hint="eastAsia"/>
                <w:spacing w:val="-4"/>
                <w:sz w:val="18"/>
                <w:szCs w:val="18"/>
              </w:rPr>
              <w:t>条の</w:t>
            </w:r>
            <w:r w:rsidRPr="00ED3854">
              <w:rPr>
                <w:rFonts w:hint="eastAsia"/>
                <w:spacing w:val="-4"/>
                <w:sz w:val="18"/>
                <w:szCs w:val="18"/>
              </w:rPr>
              <w:t>2</w:t>
            </w:r>
            <w:r w:rsidRPr="00ED3854">
              <w:rPr>
                <w:rFonts w:hint="eastAsia"/>
                <w:spacing w:val="-4"/>
                <w:sz w:val="18"/>
                <w:szCs w:val="18"/>
              </w:rPr>
              <w:t>第</w:t>
            </w:r>
            <w:r w:rsidRPr="00ED3854">
              <w:rPr>
                <w:rFonts w:hint="eastAsia"/>
                <w:spacing w:val="-4"/>
                <w:sz w:val="18"/>
                <w:szCs w:val="18"/>
              </w:rPr>
              <w:t>1</w:t>
            </w:r>
            <w:r w:rsidRPr="00ED3854">
              <w:rPr>
                <w:rFonts w:hint="eastAsia"/>
                <w:spacing w:val="-4"/>
                <w:sz w:val="18"/>
                <w:szCs w:val="18"/>
              </w:rPr>
              <w:t>項（５）</w:t>
            </w:r>
          </w:p>
          <w:p w:rsidR="009B1912" w:rsidRPr="00ED3854" w:rsidRDefault="009B1912" w:rsidP="00842E6B">
            <w:pPr>
              <w:adjustRightInd w:val="0"/>
              <w:snapToGrid w:val="0"/>
              <w:spacing w:line="240" w:lineRule="exact"/>
              <w:rPr>
                <w:rFonts w:cs="MS-Mincho"/>
                <w:kern w:val="0"/>
                <w:sz w:val="18"/>
                <w:szCs w:val="18"/>
              </w:rPr>
            </w:pPr>
            <w:r w:rsidRPr="00ED3854">
              <w:rPr>
                <w:rFonts w:hint="eastAsia"/>
                <w:spacing w:val="-4"/>
                <w:sz w:val="18"/>
                <w:szCs w:val="18"/>
              </w:rPr>
              <w:t>第１項の「関係する施設及び登録製造所との間で必要十分な事項」とは、例えば、不適合、</w:t>
            </w:r>
            <w:r w:rsidR="00842E6B" w:rsidRPr="00ED3854">
              <w:rPr>
                <w:rFonts w:hint="eastAsia"/>
                <w:spacing w:val="-4"/>
                <w:sz w:val="18"/>
                <w:szCs w:val="18"/>
              </w:rPr>
              <w:t>・・・（省略）・・・、</w:t>
            </w:r>
            <w:r w:rsidRPr="00ED3854">
              <w:rPr>
                <w:rFonts w:hint="eastAsia"/>
                <w:spacing w:val="-4"/>
                <w:sz w:val="18"/>
                <w:szCs w:val="18"/>
              </w:rPr>
              <w:t>品質不良等があった場合等において、製造販売業者への速やかな連絡の方法及び対応する責任者を決めることなどをいうこと。</w:t>
            </w:r>
          </w:p>
        </w:tc>
        <w:tc>
          <w:tcPr>
            <w:tcW w:w="2174" w:type="dxa"/>
          </w:tcPr>
          <w:p w:rsidR="009B1912" w:rsidRPr="00ED3854" w:rsidRDefault="009B1912" w:rsidP="00A20428">
            <w:pPr>
              <w:adjustRightInd w:val="0"/>
              <w:snapToGrid w:val="0"/>
              <w:spacing w:line="240" w:lineRule="exact"/>
              <w:rPr>
                <w:rFonts w:cs="MS-Mincho"/>
                <w:kern w:val="0"/>
                <w:sz w:val="18"/>
                <w:szCs w:val="18"/>
              </w:rPr>
            </w:pPr>
            <w:r w:rsidRPr="00ED3854">
              <w:rPr>
                <w:rFonts w:cs="MS-Mincho" w:hint="eastAsia"/>
                <w:kern w:val="0"/>
                <w:sz w:val="18"/>
                <w:szCs w:val="18"/>
              </w:rPr>
              <w:t>品質等に関する情報（品質不良又はそのおそれに係る情報を含む。）を登録製造所の物流管理部長は製造販売業者の国内品質業務運営責任者に報告すること。</w:t>
            </w:r>
          </w:p>
          <w:p w:rsidR="009B1912" w:rsidRPr="00ED3854" w:rsidRDefault="009B1912" w:rsidP="00A20428">
            <w:pPr>
              <w:adjustRightInd w:val="0"/>
              <w:snapToGrid w:val="0"/>
              <w:spacing w:line="240" w:lineRule="exact"/>
              <w:rPr>
                <w:rFonts w:cs="MS-Mincho"/>
                <w:kern w:val="0"/>
                <w:sz w:val="18"/>
                <w:szCs w:val="18"/>
              </w:rPr>
            </w:pPr>
          </w:p>
          <w:p w:rsidR="009B1912" w:rsidRPr="00ED3854" w:rsidRDefault="009B1912" w:rsidP="00E358D7">
            <w:pPr>
              <w:adjustRightInd w:val="0"/>
              <w:snapToGrid w:val="0"/>
              <w:spacing w:line="240" w:lineRule="exact"/>
              <w:rPr>
                <w:rFonts w:cs="MS-Mincho"/>
                <w:kern w:val="0"/>
                <w:sz w:val="18"/>
                <w:szCs w:val="18"/>
              </w:rPr>
            </w:pPr>
            <w:r w:rsidRPr="00ED3854">
              <w:rPr>
                <w:rFonts w:cs="MS-Mincho" w:hint="eastAsia"/>
                <w:kern w:val="0"/>
                <w:sz w:val="18"/>
                <w:szCs w:val="18"/>
              </w:rPr>
              <w:t>※第</w:t>
            </w:r>
            <w:r w:rsidRPr="00ED3854">
              <w:rPr>
                <w:rFonts w:cs="MS-Mincho" w:hint="eastAsia"/>
                <w:kern w:val="0"/>
                <w:sz w:val="18"/>
                <w:szCs w:val="18"/>
              </w:rPr>
              <w:t>60</w:t>
            </w:r>
            <w:r w:rsidRPr="00ED3854">
              <w:rPr>
                <w:rFonts w:cs="MS-Mincho" w:hint="eastAsia"/>
                <w:kern w:val="0"/>
                <w:sz w:val="18"/>
                <w:szCs w:val="18"/>
              </w:rPr>
              <w:t>条（不適合製品の管理）に関わる取り決めの項で上記の内容も併せて規定しているため、第</w:t>
            </w:r>
            <w:r w:rsidRPr="00ED3854">
              <w:rPr>
                <w:rFonts w:cs="MS-Mincho" w:hint="eastAsia"/>
                <w:kern w:val="0"/>
                <w:sz w:val="18"/>
                <w:szCs w:val="18"/>
              </w:rPr>
              <w:t>72</w:t>
            </w:r>
            <w:r w:rsidRPr="00ED3854">
              <w:rPr>
                <w:rFonts w:cs="MS-Mincho" w:hint="eastAsia"/>
                <w:kern w:val="0"/>
                <w:sz w:val="18"/>
                <w:szCs w:val="18"/>
              </w:rPr>
              <w:t>条第</w:t>
            </w:r>
            <w:r w:rsidRPr="00ED3854">
              <w:rPr>
                <w:rFonts w:cs="MS-Mincho" w:hint="eastAsia"/>
                <w:kern w:val="0"/>
                <w:sz w:val="18"/>
                <w:szCs w:val="18"/>
              </w:rPr>
              <w:t>2</w:t>
            </w:r>
            <w:r w:rsidRPr="00ED3854">
              <w:rPr>
                <w:rFonts w:cs="MS-Mincho" w:hint="eastAsia"/>
                <w:kern w:val="0"/>
                <w:sz w:val="18"/>
                <w:szCs w:val="18"/>
              </w:rPr>
              <w:t>項第</w:t>
            </w:r>
            <w:r w:rsidRPr="00ED3854">
              <w:rPr>
                <w:rFonts w:cs="MS-Mincho" w:hint="eastAsia"/>
                <w:kern w:val="0"/>
                <w:sz w:val="18"/>
                <w:szCs w:val="18"/>
              </w:rPr>
              <w:t>5</w:t>
            </w:r>
            <w:r w:rsidRPr="00ED3854">
              <w:rPr>
                <w:rFonts w:cs="MS-Mincho" w:hint="eastAsia"/>
                <w:kern w:val="0"/>
                <w:sz w:val="18"/>
                <w:szCs w:val="18"/>
              </w:rPr>
              <w:t>号に関する取り決めとしては明記しない。</w:t>
            </w:r>
          </w:p>
        </w:tc>
        <w:tc>
          <w:tcPr>
            <w:tcW w:w="1011" w:type="dxa"/>
          </w:tcPr>
          <w:p w:rsidR="009B1912" w:rsidRPr="00ED3854" w:rsidRDefault="007701EA" w:rsidP="00F41C1A">
            <w:pPr>
              <w:snapToGrid w:val="0"/>
              <w:spacing w:line="240" w:lineRule="exact"/>
              <w:ind w:left="175" w:hangingChars="100" w:hanging="175"/>
              <w:rPr>
                <w:bCs/>
                <w:sz w:val="18"/>
                <w:szCs w:val="18"/>
              </w:rPr>
            </w:pPr>
            <w:r>
              <w:rPr>
                <w:rFonts w:hint="eastAsia"/>
                <w:bCs/>
                <w:sz w:val="18"/>
                <w:szCs w:val="18"/>
              </w:rPr>
              <w:t>8.3</w:t>
            </w:r>
          </w:p>
        </w:tc>
      </w:tr>
    </w:tbl>
    <w:p w:rsidR="00842E6B" w:rsidRDefault="000C3CCB" w:rsidP="000C3CCB">
      <w:pPr>
        <w:tabs>
          <w:tab w:val="left" w:pos="5814"/>
        </w:tabs>
        <w:snapToGrid w:val="0"/>
        <w:spacing w:line="240" w:lineRule="exact"/>
        <w:jc w:val="left"/>
        <w:rPr>
          <w:sz w:val="16"/>
          <w:szCs w:val="16"/>
        </w:rPr>
      </w:pPr>
      <w:r>
        <w:rPr>
          <w:sz w:val="16"/>
          <w:szCs w:val="16"/>
        </w:rPr>
        <w:tab/>
      </w:r>
    </w:p>
    <w:p w:rsidR="00842E6B" w:rsidRDefault="00842E6B" w:rsidP="00842E6B">
      <w:pPr>
        <w:snapToGrid w:val="0"/>
        <w:spacing w:line="240" w:lineRule="exact"/>
        <w:jc w:val="left"/>
        <w:rPr>
          <w:sz w:val="16"/>
          <w:szCs w:val="16"/>
        </w:rPr>
      </w:pPr>
    </w:p>
    <w:p w:rsidR="00842E6B" w:rsidRDefault="00842E6B" w:rsidP="00842E6B">
      <w:pPr>
        <w:snapToGrid w:val="0"/>
        <w:spacing w:line="240" w:lineRule="exact"/>
        <w:jc w:val="left"/>
        <w:rPr>
          <w:bCs/>
          <w:sz w:val="16"/>
          <w:szCs w:val="16"/>
        </w:rPr>
      </w:pPr>
    </w:p>
    <w:p w:rsidR="00ED3854" w:rsidRDefault="00ED3854" w:rsidP="00842E6B">
      <w:pPr>
        <w:snapToGrid w:val="0"/>
        <w:spacing w:line="240" w:lineRule="exact"/>
        <w:jc w:val="left"/>
        <w:rPr>
          <w:bCs/>
          <w:sz w:val="16"/>
          <w:szCs w:val="16"/>
        </w:rPr>
      </w:pPr>
      <w:r>
        <w:rPr>
          <w:rFonts w:hint="eastAsia"/>
          <w:bCs/>
          <w:sz w:val="16"/>
          <w:szCs w:val="16"/>
        </w:rPr>
        <w:t>「参考」</w:t>
      </w:r>
    </w:p>
    <w:p w:rsidR="00374D2F" w:rsidRDefault="00374D2F" w:rsidP="00F41C1A">
      <w:pPr>
        <w:snapToGrid w:val="0"/>
        <w:spacing w:line="240" w:lineRule="exact"/>
        <w:ind w:firstLineChars="100" w:firstLine="155"/>
        <w:jc w:val="left"/>
        <w:rPr>
          <w:bCs/>
          <w:sz w:val="16"/>
          <w:szCs w:val="16"/>
        </w:rPr>
      </w:pPr>
      <w:r>
        <w:rPr>
          <w:rFonts w:hint="eastAsia"/>
          <w:bCs/>
          <w:sz w:val="16"/>
          <w:szCs w:val="16"/>
        </w:rPr>
        <w:t>QMS</w:t>
      </w:r>
      <w:r>
        <w:rPr>
          <w:rFonts w:hint="eastAsia"/>
          <w:bCs/>
          <w:sz w:val="16"/>
          <w:szCs w:val="16"/>
        </w:rPr>
        <w:t>省令第</w:t>
      </w:r>
      <w:r>
        <w:rPr>
          <w:rFonts w:hint="eastAsia"/>
          <w:bCs/>
          <w:sz w:val="16"/>
          <w:szCs w:val="16"/>
        </w:rPr>
        <w:t>72</w:t>
      </w:r>
      <w:r>
        <w:rPr>
          <w:rFonts w:hint="eastAsia"/>
          <w:bCs/>
          <w:sz w:val="16"/>
          <w:szCs w:val="16"/>
        </w:rPr>
        <w:t>条の</w:t>
      </w:r>
      <w:r>
        <w:rPr>
          <w:rFonts w:hint="eastAsia"/>
          <w:bCs/>
          <w:sz w:val="16"/>
          <w:szCs w:val="16"/>
        </w:rPr>
        <w:t>2</w:t>
      </w:r>
      <w:r>
        <w:rPr>
          <w:rFonts w:hint="eastAsia"/>
          <w:bCs/>
          <w:sz w:val="16"/>
          <w:szCs w:val="16"/>
        </w:rPr>
        <w:t>及び</w:t>
      </w:r>
      <w:r w:rsidR="00ED3854">
        <w:rPr>
          <w:rFonts w:hint="eastAsia"/>
          <w:bCs/>
          <w:sz w:val="16"/>
          <w:szCs w:val="16"/>
        </w:rPr>
        <w:t>それに対応する</w:t>
      </w:r>
      <w:r>
        <w:rPr>
          <w:rFonts w:hint="eastAsia"/>
          <w:bCs/>
          <w:sz w:val="16"/>
          <w:szCs w:val="16"/>
        </w:rPr>
        <w:t>逐条解説</w:t>
      </w:r>
      <w:r w:rsidR="007701EA">
        <w:rPr>
          <w:rFonts w:hint="eastAsia"/>
          <w:bCs/>
          <w:sz w:val="16"/>
          <w:szCs w:val="16"/>
        </w:rPr>
        <w:t>は以下の通り</w:t>
      </w:r>
      <w:r>
        <w:rPr>
          <w:rFonts w:hint="eastAsia"/>
          <w:bCs/>
          <w:sz w:val="16"/>
          <w:szCs w:val="16"/>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662"/>
      </w:tblGrid>
      <w:tr w:rsidR="00ED3854" w:rsidRPr="00591093" w:rsidTr="00D151D4">
        <w:tc>
          <w:tcPr>
            <w:tcW w:w="2977" w:type="dxa"/>
            <w:vAlign w:val="center"/>
          </w:tcPr>
          <w:p w:rsidR="00ED3854" w:rsidRPr="00591093" w:rsidRDefault="00ED3854" w:rsidP="000C3CCB">
            <w:pPr>
              <w:autoSpaceDE w:val="0"/>
              <w:autoSpaceDN w:val="0"/>
              <w:adjustRightInd w:val="0"/>
              <w:snapToGrid w:val="0"/>
              <w:spacing w:line="240" w:lineRule="exact"/>
              <w:jc w:val="center"/>
              <w:rPr>
                <w:rFonts w:cs="MS-Mincho"/>
                <w:kern w:val="0"/>
                <w:sz w:val="16"/>
                <w:szCs w:val="16"/>
              </w:rPr>
            </w:pPr>
            <w:r>
              <w:rPr>
                <w:rFonts w:cs="MS-Mincho" w:hint="eastAsia"/>
                <w:kern w:val="0"/>
                <w:sz w:val="16"/>
                <w:szCs w:val="16"/>
              </w:rPr>
              <w:t>QMS</w:t>
            </w:r>
            <w:r>
              <w:rPr>
                <w:rFonts w:cs="MS-Mincho" w:hint="eastAsia"/>
                <w:kern w:val="0"/>
                <w:sz w:val="16"/>
                <w:szCs w:val="16"/>
              </w:rPr>
              <w:t>省令</w:t>
            </w:r>
          </w:p>
        </w:tc>
        <w:tc>
          <w:tcPr>
            <w:tcW w:w="6662" w:type="dxa"/>
            <w:vAlign w:val="center"/>
          </w:tcPr>
          <w:p w:rsidR="00ED3854" w:rsidRPr="00591093" w:rsidRDefault="00ED3854" w:rsidP="000C3CCB">
            <w:pPr>
              <w:autoSpaceDE w:val="0"/>
              <w:autoSpaceDN w:val="0"/>
              <w:adjustRightInd w:val="0"/>
              <w:snapToGrid w:val="0"/>
              <w:spacing w:line="240" w:lineRule="exact"/>
              <w:jc w:val="center"/>
              <w:rPr>
                <w:spacing w:val="-4"/>
                <w:sz w:val="16"/>
                <w:szCs w:val="16"/>
              </w:rPr>
            </w:pPr>
            <w:r w:rsidRPr="00591093">
              <w:rPr>
                <w:rFonts w:hint="eastAsia"/>
                <w:spacing w:val="-14"/>
                <w:sz w:val="16"/>
                <w:szCs w:val="16"/>
              </w:rPr>
              <w:t>逐条解釈</w:t>
            </w:r>
          </w:p>
        </w:tc>
      </w:tr>
      <w:tr w:rsidR="00ED3854" w:rsidRPr="00591093" w:rsidTr="00D151D4">
        <w:tc>
          <w:tcPr>
            <w:tcW w:w="2977" w:type="dxa"/>
          </w:tcPr>
          <w:p w:rsidR="00ED3854" w:rsidRPr="00591093" w:rsidRDefault="00ED3854" w:rsidP="003A38B1">
            <w:pPr>
              <w:autoSpaceDE w:val="0"/>
              <w:autoSpaceDN w:val="0"/>
              <w:adjustRightInd w:val="0"/>
              <w:snapToGrid w:val="0"/>
              <w:spacing w:line="240" w:lineRule="exact"/>
              <w:jc w:val="left"/>
              <w:rPr>
                <w:rFonts w:cs="MS-Mincho"/>
                <w:kern w:val="0"/>
                <w:sz w:val="16"/>
                <w:szCs w:val="16"/>
              </w:rPr>
            </w:pPr>
            <w:r w:rsidRPr="00591093">
              <w:rPr>
                <w:rFonts w:cs="MS-Mincho" w:hint="eastAsia"/>
                <w:kern w:val="0"/>
                <w:sz w:val="16"/>
                <w:szCs w:val="16"/>
              </w:rPr>
              <w:t>（その他の遵守事項）</w:t>
            </w:r>
          </w:p>
          <w:p w:rsidR="00ED3854" w:rsidRDefault="00ED3854" w:rsidP="003A38B1">
            <w:pPr>
              <w:autoSpaceDE w:val="0"/>
              <w:autoSpaceDN w:val="0"/>
              <w:adjustRightInd w:val="0"/>
              <w:snapToGrid w:val="0"/>
              <w:spacing w:line="240" w:lineRule="exact"/>
              <w:jc w:val="left"/>
              <w:rPr>
                <w:rFonts w:cs="MS-Mincho"/>
                <w:kern w:val="0"/>
                <w:sz w:val="16"/>
                <w:szCs w:val="16"/>
              </w:rPr>
            </w:pPr>
            <w:r w:rsidRPr="00591093">
              <w:rPr>
                <w:rFonts w:cs="MS-Mincho" w:hint="eastAsia"/>
                <w:kern w:val="0"/>
                <w:sz w:val="16"/>
                <w:szCs w:val="16"/>
              </w:rPr>
              <w:t>第七十二条の二</w:t>
            </w:r>
            <w:r w:rsidRPr="00591093">
              <w:rPr>
                <w:rFonts w:cs="MS-Mincho"/>
                <w:kern w:val="0"/>
                <w:sz w:val="16"/>
                <w:szCs w:val="16"/>
              </w:rPr>
              <w:t xml:space="preserve"> </w:t>
            </w:r>
            <w:r w:rsidRPr="00591093">
              <w:rPr>
                <w:rFonts w:cs="MS-Mincho" w:hint="eastAsia"/>
                <w:kern w:val="0"/>
                <w:sz w:val="16"/>
                <w:szCs w:val="16"/>
              </w:rPr>
              <w:t>製造販売業者等は、前条第二項第四号及び第五号の規定による情報の収集が妨げられることのないよう、第五十五条の規定により行う業務との関係も踏まえ必要な体制を整備するとともに、関係する施設及び登録製造所との間で必要かつ十分な事項について取り決め、これを文書化しなければならない。</w:t>
            </w:r>
          </w:p>
          <w:p w:rsidR="00ED3854" w:rsidRDefault="00ED3854" w:rsidP="003A38B1">
            <w:pPr>
              <w:autoSpaceDE w:val="0"/>
              <w:autoSpaceDN w:val="0"/>
              <w:adjustRightInd w:val="0"/>
              <w:snapToGrid w:val="0"/>
              <w:spacing w:line="240" w:lineRule="exact"/>
              <w:jc w:val="left"/>
              <w:rPr>
                <w:rFonts w:cs="MS-Mincho"/>
                <w:kern w:val="0"/>
                <w:sz w:val="16"/>
                <w:szCs w:val="16"/>
              </w:rPr>
            </w:pPr>
          </w:p>
          <w:p w:rsidR="00ED3854" w:rsidRPr="00591093" w:rsidRDefault="00ED3854" w:rsidP="003A38B1">
            <w:pPr>
              <w:autoSpaceDE w:val="0"/>
              <w:autoSpaceDN w:val="0"/>
              <w:adjustRightInd w:val="0"/>
              <w:snapToGrid w:val="0"/>
              <w:spacing w:line="240" w:lineRule="exact"/>
              <w:jc w:val="left"/>
              <w:rPr>
                <w:rFonts w:cs="MS-Mincho"/>
                <w:kern w:val="0"/>
                <w:sz w:val="16"/>
                <w:szCs w:val="16"/>
              </w:rPr>
            </w:pPr>
            <w:r>
              <w:rPr>
                <w:rFonts w:cs="MS-Mincho" w:hint="eastAsia"/>
                <w:kern w:val="0"/>
                <w:sz w:val="16"/>
                <w:szCs w:val="16"/>
              </w:rPr>
              <w:t>（２項は省略）</w:t>
            </w:r>
          </w:p>
        </w:tc>
        <w:tc>
          <w:tcPr>
            <w:tcW w:w="6662" w:type="dxa"/>
          </w:tcPr>
          <w:p w:rsidR="00ED3854" w:rsidRPr="00591093" w:rsidRDefault="00ED3854" w:rsidP="00757DBA">
            <w:pPr>
              <w:autoSpaceDE w:val="0"/>
              <w:autoSpaceDN w:val="0"/>
              <w:adjustRightInd w:val="0"/>
              <w:snapToGrid w:val="0"/>
              <w:spacing w:line="240" w:lineRule="exact"/>
              <w:jc w:val="left"/>
              <w:rPr>
                <w:spacing w:val="-4"/>
                <w:sz w:val="16"/>
                <w:szCs w:val="16"/>
              </w:rPr>
            </w:pPr>
            <w:r w:rsidRPr="00591093">
              <w:rPr>
                <w:rFonts w:hint="eastAsia"/>
                <w:spacing w:val="-4"/>
                <w:sz w:val="16"/>
                <w:szCs w:val="16"/>
              </w:rPr>
              <w:t>（１）製造販売業者は、国内に流通する製品について、第７２条第２項第４号に掲げる製造方法及び試験方法の変更、同条第２項第５号に規定する品質情報を収集するために必要な体制を整備することが求められていること。取り決めは、製造販売業者が適切な情報収集を行うために必要とされる関係する施設及び登録製造所との間で行うことを求めているものであり、製造販売業者が品質管理監督システムに係る全ての施設と取り決めを行うことを求めているものではないこと。</w:t>
            </w:r>
          </w:p>
          <w:p w:rsidR="00ED3854" w:rsidRPr="00591093" w:rsidRDefault="00ED3854" w:rsidP="00757DBA">
            <w:pPr>
              <w:autoSpaceDE w:val="0"/>
              <w:autoSpaceDN w:val="0"/>
              <w:adjustRightInd w:val="0"/>
              <w:snapToGrid w:val="0"/>
              <w:spacing w:line="240" w:lineRule="exact"/>
              <w:jc w:val="left"/>
              <w:rPr>
                <w:spacing w:val="-4"/>
                <w:sz w:val="16"/>
                <w:szCs w:val="16"/>
              </w:rPr>
            </w:pPr>
            <w:r w:rsidRPr="00591093">
              <w:rPr>
                <w:rFonts w:hint="eastAsia"/>
                <w:spacing w:val="-4"/>
                <w:sz w:val="16"/>
                <w:szCs w:val="16"/>
              </w:rPr>
              <w:t>（２）取り決めの方法については、契約書本体で取り決め内容を明らかにする形式の他、取り決め内容が外部に明らかとなる形式で定めることとしてもよいこと。</w:t>
            </w:r>
          </w:p>
          <w:p w:rsidR="00ED3854" w:rsidRPr="00591093" w:rsidRDefault="00ED3854" w:rsidP="00757DBA">
            <w:pPr>
              <w:autoSpaceDE w:val="0"/>
              <w:autoSpaceDN w:val="0"/>
              <w:adjustRightInd w:val="0"/>
              <w:snapToGrid w:val="0"/>
              <w:spacing w:line="240" w:lineRule="exact"/>
              <w:jc w:val="left"/>
              <w:rPr>
                <w:spacing w:val="-4"/>
                <w:sz w:val="16"/>
                <w:szCs w:val="16"/>
              </w:rPr>
            </w:pPr>
            <w:r w:rsidRPr="00591093">
              <w:rPr>
                <w:rFonts w:hint="eastAsia"/>
                <w:spacing w:val="-4"/>
                <w:sz w:val="16"/>
                <w:szCs w:val="16"/>
              </w:rPr>
              <w:t>（３）製造販売業者と関係する施設又は登録製造所が同一法人である場合においては、当該法人としての管理規定において製造販売業者と関係する施設又は登録製造所との関係が適切に規定されていればよいこと。</w:t>
            </w:r>
          </w:p>
          <w:p w:rsidR="00ED3854" w:rsidRPr="00591093" w:rsidRDefault="00ED3854" w:rsidP="00757DBA">
            <w:pPr>
              <w:autoSpaceDE w:val="0"/>
              <w:autoSpaceDN w:val="0"/>
              <w:adjustRightInd w:val="0"/>
              <w:snapToGrid w:val="0"/>
              <w:spacing w:line="240" w:lineRule="exact"/>
              <w:jc w:val="left"/>
              <w:rPr>
                <w:spacing w:val="-4"/>
                <w:sz w:val="16"/>
                <w:szCs w:val="16"/>
              </w:rPr>
            </w:pPr>
            <w:r w:rsidRPr="00591093">
              <w:rPr>
                <w:rFonts w:hint="eastAsia"/>
                <w:spacing w:val="-4"/>
                <w:sz w:val="16"/>
                <w:szCs w:val="16"/>
              </w:rPr>
              <w:t>（４）取り決めは、製造販売業者と関係する施設又は登録製造所等との二者間において個々に行うことを基本とするが、関係する施設と登録製造所との間において取り決められている内容に製造販売業者を含む三者により取り決めを行うことでもよいこと。また、必ずしも全ての施設又は登録製造所と直接取り決めを結ぶことを求めるものではなく、例えば全工程を管理している代表的な当該登録製造所等と取り決めを結び、この中で他の登録製造所等の管理方法や連絡方法を規定しておくこと等、他の方法によることを否定するものではないこと。</w:t>
            </w:r>
          </w:p>
          <w:p w:rsidR="00ED3854" w:rsidRPr="00591093" w:rsidRDefault="00ED3854" w:rsidP="00757DBA">
            <w:pPr>
              <w:autoSpaceDE w:val="0"/>
              <w:autoSpaceDN w:val="0"/>
              <w:adjustRightInd w:val="0"/>
              <w:snapToGrid w:val="0"/>
              <w:spacing w:line="240" w:lineRule="exact"/>
              <w:jc w:val="left"/>
              <w:rPr>
                <w:spacing w:val="-4"/>
                <w:sz w:val="16"/>
                <w:szCs w:val="16"/>
              </w:rPr>
            </w:pPr>
            <w:r w:rsidRPr="00591093">
              <w:rPr>
                <w:rFonts w:hint="eastAsia"/>
                <w:spacing w:val="-4"/>
                <w:sz w:val="16"/>
                <w:szCs w:val="16"/>
              </w:rPr>
              <w:t>（５）第１項の「関係する施設及び登録製造所との間で必要十分な事項」とは、例えば、不適合、製品の品質に影響を及ぼす変更、品質不良等があった場合等において、製造販売業者への速やかな連絡の方法及び対応する責任者を決めることなどをいうこと。</w:t>
            </w:r>
          </w:p>
        </w:tc>
      </w:tr>
    </w:tbl>
    <w:p w:rsidR="00F5440B" w:rsidRPr="00591093" w:rsidRDefault="00F5440B" w:rsidP="00B2481C">
      <w:pPr>
        <w:rPr>
          <w:sz w:val="16"/>
          <w:szCs w:val="16"/>
        </w:rPr>
      </w:pPr>
    </w:p>
    <w:sectPr w:rsidR="00F5440B" w:rsidRPr="00591093" w:rsidSect="00F41C1A">
      <w:footerReference w:type="default" r:id="rId9"/>
      <w:pgSz w:w="11906" w:h="16838" w:code="9"/>
      <w:pgMar w:top="1134" w:right="1134" w:bottom="1134" w:left="1134" w:header="851" w:footer="567" w:gutter="0"/>
      <w:pgNumType w:fmt="numberInDash"/>
      <w:cols w:space="720"/>
      <w:docGrid w:type="linesAndChars" w:linePitch="360"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4B" w:rsidRDefault="007D3E4B" w:rsidP="00EF7AFC">
      <w:r>
        <w:separator/>
      </w:r>
    </w:p>
  </w:endnote>
  <w:endnote w:type="continuationSeparator" w:id="0">
    <w:p w:rsidR="007D3E4B" w:rsidRDefault="007D3E4B" w:rsidP="00E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423817"/>
      <w:docPartObj>
        <w:docPartGallery w:val="Page Numbers (Bottom of Page)"/>
        <w:docPartUnique/>
      </w:docPartObj>
    </w:sdtPr>
    <w:sdtEndPr/>
    <w:sdtContent>
      <w:p w:rsidR="00F41C1A" w:rsidRDefault="00F41C1A" w:rsidP="00F41C1A">
        <w:pPr>
          <w:pStyle w:val="ad"/>
          <w:jc w:val="center"/>
        </w:pPr>
        <w:r>
          <w:fldChar w:fldCharType="begin"/>
        </w:r>
        <w:r>
          <w:instrText>PAGE   \* MERGEFORMAT</w:instrText>
        </w:r>
        <w:r>
          <w:fldChar w:fldCharType="separate"/>
        </w:r>
        <w:r w:rsidR="00D151D4" w:rsidRPr="00D151D4">
          <w:rPr>
            <w:noProof/>
            <w:lang w:val="ja-JP"/>
          </w:rPr>
          <w:t>-</w:t>
        </w:r>
        <w:r w:rsidR="00D151D4">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4B" w:rsidRDefault="007D3E4B" w:rsidP="00EF7AFC">
      <w:r>
        <w:separator/>
      </w:r>
    </w:p>
  </w:footnote>
  <w:footnote w:type="continuationSeparator" w:id="0">
    <w:p w:rsidR="007D3E4B" w:rsidRDefault="007D3E4B" w:rsidP="00EF7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44B"/>
    <w:multiLevelType w:val="multilevel"/>
    <w:tmpl w:val="75B40154"/>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
    <w:nsid w:val="1B677232"/>
    <w:multiLevelType w:val="hybridMultilevel"/>
    <w:tmpl w:val="1FD231E4"/>
    <w:lvl w:ilvl="0" w:tplc="B29A4636">
      <w:start w:val="1"/>
      <w:numFmt w:val="decimal"/>
      <w:lvlText w:val="(%1)"/>
      <w:lvlJc w:val="left"/>
      <w:pPr>
        <w:tabs>
          <w:tab w:val="num" w:pos="360"/>
        </w:tabs>
        <w:ind w:left="360" w:hanging="360"/>
      </w:pPr>
      <w:rPr>
        <w:rFonts w:hint="eastAsia"/>
      </w:rPr>
    </w:lvl>
    <w:lvl w:ilvl="1" w:tplc="32621FFA">
      <w:start w:val="1"/>
      <w:numFmt w:val="decimalEnclosedCircle"/>
      <w:lvlText w:val="%2"/>
      <w:lvlJc w:val="left"/>
      <w:pPr>
        <w:tabs>
          <w:tab w:val="num" w:pos="780"/>
        </w:tabs>
        <w:ind w:left="780" w:hanging="360"/>
      </w:pPr>
      <w:rPr>
        <w:rFonts w:hint="eastAsia"/>
      </w:rPr>
    </w:lvl>
    <w:lvl w:ilvl="2" w:tplc="3CF4BF6E">
      <w:start w:val="1"/>
      <w:numFmt w:val="lowerLetter"/>
      <w:lvlText w:val="%3)"/>
      <w:lvlJc w:val="left"/>
      <w:pPr>
        <w:tabs>
          <w:tab w:val="num" w:pos="1350"/>
        </w:tabs>
        <w:ind w:left="135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5A27936"/>
    <w:multiLevelType w:val="hybridMultilevel"/>
    <w:tmpl w:val="0906A0D0"/>
    <w:lvl w:ilvl="0" w:tplc="99D28E78">
      <w:start w:val="1"/>
      <w:numFmt w:val="japaneseCounting"/>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0597682"/>
    <w:multiLevelType w:val="hybridMultilevel"/>
    <w:tmpl w:val="68366CD4"/>
    <w:lvl w:ilvl="0" w:tplc="3AB6CF1E">
      <w:start w:val="1"/>
      <w:numFmt w:val="lowerLetter"/>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8997337"/>
    <w:multiLevelType w:val="hybridMultilevel"/>
    <w:tmpl w:val="25C2D57E"/>
    <w:lvl w:ilvl="0" w:tplc="71F405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4F0DA6"/>
    <w:multiLevelType w:val="multilevel"/>
    <w:tmpl w:val="9C54D0FA"/>
    <w:lvl w:ilvl="0">
      <w:start w:val="5"/>
      <w:numFmt w:val="decimal"/>
      <w:lvlText w:val="%1"/>
      <w:lvlJc w:val="left"/>
      <w:pPr>
        <w:tabs>
          <w:tab w:val="num" w:pos="585"/>
        </w:tabs>
        <w:ind w:left="585" w:hanging="585"/>
      </w:pPr>
      <w:rPr>
        <w:rFonts w:hint="default"/>
      </w:rPr>
    </w:lvl>
    <w:lvl w:ilvl="1">
      <w:start w:val="4"/>
      <w:numFmt w:val="decimal"/>
      <w:lvlText w:val="%1.%2"/>
      <w:lvlJc w:val="left"/>
      <w:pPr>
        <w:tabs>
          <w:tab w:val="num" w:pos="585"/>
        </w:tabs>
        <w:ind w:left="585" w:hanging="58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B8E25CA"/>
    <w:multiLevelType w:val="hybridMultilevel"/>
    <w:tmpl w:val="1A4E6B60"/>
    <w:lvl w:ilvl="0" w:tplc="32764BB8">
      <w:start w:val="1"/>
      <w:numFmt w:val="decimal"/>
      <w:lvlText w:val="(%1)"/>
      <w:lvlJc w:val="left"/>
      <w:pPr>
        <w:tabs>
          <w:tab w:val="num" w:pos="360"/>
        </w:tabs>
        <w:ind w:left="360" w:hanging="360"/>
      </w:pPr>
      <w:rPr>
        <w:rFonts w:hint="eastAsia"/>
      </w:rPr>
    </w:lvl>
    <w:lvl w:ilvl="1" w:tplc="E2F68EC8">
      <w:start w:val="1"/>
      <w:numFmt w:val="lowerLetter"/>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1217AFE"/>
    <w:multiLevelType w:val="hybridMultilevel"/>
    <w:tmpl w:val="99B2B18E"/>
    <w:lvl w:ilvl="0" w:tplc="0E52BD3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F986C39"/>
    <w:multiLevelType w:val="hybridMultilevel"/>
    <w:tmpl w:val="F8E073D0"/>
    <w:lvl w:ilvl="0" w:tplc="92A8A6D6">
      <w:start w:val="1"/>
      <w:numFmt w:val="lowerLetter"/>
      <w:lvlText w:val="%1)"/>
      <w:lvlJc w:val="left"/>
      <w:pPr>
        <w:tabs>
          <w:tab w:val="num" w:pos="517"/>
        </w:tabs>
        <w:ind w:left="5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6FCA6D68"/>
    <w:multiLevelType w:val="hybridMultilevel"/>
    <w:tmpl w:val="46E41D50"/>
    <w:lvl w:ilvl="0" w:tplc="2ED28BF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BBD5320"/>
    <w:multiLevelType w:val="hybridMultilevel"/>
    <w:tmpl w:val="EC38D044"/>
    <w:lvl w:ilvl="0" w:tplc="3FD8CB32">
      <w:start w:val="1"/>
      <w:numFmt w:val="japaneseCounting"/>
      <w:lvlText w:val="第%1節"/>
      <w:lvlJc w:val="left"/>
      <w:pPr>
        <w:tabs>
          <w:tab w:val="num" w:pos="900"/>
        </w:tabs>
        <w:ind w:left="900" w:hanging="72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2"/>
  </w:num>
  <w:num w:numId="2">
    <w:abstractNumId w:val="0"/>
  </w:num>
  <w:num w:numId="3">
    <w:abstractNumId w:val="7"/>
  </w:num>
  <w:num w:numId="4">
    <w:abstractNumId w:val="5"/>
  </w:num>
  <w:num w:numId="5">
    <w:abstractNumId w:val="1"/>
  </w:num>
  <w:num w:numId="6">
    <w:abstractNumId w:val="6"/>
  </w:num>
  <w:num w:numId="7">
    <w:abstractNumId w:val="9"/>
  </w:num>
  <w:num w:numId="8">
    <w:abstractNumId w:val="8"/>
  </w:num>
  <w:num w:numId="9">
    <w:abstractNumId w:val="10"/>
  </w:num>
  <w:num w:numId="10">
    <w:abstractNumId w:val="4"/>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ooka Naoki/諸岡 直樹">
    <w15:presenceInfo w15:providerId="None" w15:userId="Morooka Naoki/諸岡 直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oNotTrackFormatting/>
  <w:defaultTabStop w:val="840"/>
  <w:drawingGridHorizontalSpacing w:val="2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AE"/>
    <w:rsid w:val="00013306"/>
    <w:rsid w:val="00014E1F"/>
    <w:rsid w:val="00085A6B"/>
    <w:rsid w:val="000973E7"/>
    <w:rsid w:val="000C3CCB"/>
    <w:rsid w:val="000E4107"/>
    <w:rsid w:val="000F3D75"/>
    <w:rsid w:val="001237AA"/>
    <w:rsid w:val="00131DBC"/>
    <w:rsid w:val="00147F6D"/>
    <w:rsid w:val="00150D86"/>
    <w:rsid w:val="001554DB"/>
    <w:rsid w:val="00155A2B"/>
    <w:rsid w:val="001776CD"/>
    <w:rsid w:val="00193010"/>
    <w:rsid w:val="0019515B"/>
    <w:rsid w:val="0019722B"/>
    <w:rsid w:val="001B2E1B"/>
    <w:rsid w:val="001D297E"/>
    <w:rsid w:val="001D314D"/>
    <w:rsid w:val="001D3F15"/>
    <w:rsid w:val="001D5DDE"/>
    <w:rsid w:val="001D68E9"/>
    <w:rsid w:val="001F5319"/>
    <w:rsid w:val="00200092"/>
    <w:rsid w:val="0020318C"/>
    <w:rsid w:val="002041E9"/>
    <w:rsid w:val="00207946"/>
    <w:rsid w:val="00216926"/>
    <w:rsid w:val="00223669"/>
    <w:rsid w:val="00245599"/>
    <w:rsid w:val="002455FB"/>
    <w:rsid w:val="002607C2"/>
    <w:rsid w:val="00271FCC"/>
    <w:rsid w:val="0027236D"/>
    <w:rsid w:val="00276692"/>
    <w:rsid w:val="00290812"/>
    <w:rsid w:val="0029110F"/>
    <w:rsid w:val="002945C2"/>
    <w:rsid w:val="002C78D0"/>
    <w:rsid w:val="002F0A6A"/>
    <w:rsid w:val="002F6F07"/>
    <w:rsid w:val="00305539"/>
    <w:rsid w:val="00307F78"/>
    <w:rsid w:val="00324740"/>
    <w:rsid w:val="0032505E"/>
    <w:rsid w:val="00331C25"/>
    <w:rsid w:val="00350377"/>
    <w:rsid w:val="00354017"/>
    <w:rsid w:val="00356ABE"/>
    <w:rsid w:val="00374D2F"/>
    <w:rsid w:val="0038074B"/>
    <w:rsid w:val="003832D5"/>
    <w:rsid w:val="003857FB"/>
    <w:rsid w:val="00387B36"/>
    <w:rsid w:val="003A38B1"/>
    <w:rsid w:val="003B6D6B"/>
    <w:rsid w:val="003D77C2"/>
    <w:rsid w:val="003D7F57"/>
    <w:rsid w:val="003F0D66"/>
    <w:rsid w:val="003F487D"/>
    <w:rsid w:val="00400C06"/>
    <w:rsid w:val="004024E1"/>
    <w:rsid w:val="00404278"/>
    <w:rsid w:val="00407F9F"/>
    <w:rsid w:val="004325A4"/>
    <w:rsid w:val="0043289D"/>
    <w:rsid w:val="00445DBF"/>
    <w:rsid w:val="00452B1A"/>
    <w:rsid w:val="00470B04"/>
    <w:rsid w:val="00475895"/>
    <w:rsid w:val="00476CB4"/>
    <w:rsid w:val="004A7277"/>
    <w:rsid w:val="004A7F65"/>
    <w:rsid w:val="004B31B1"/>
    <w:rsid w:val="004B414F"/>
    <w:rsid w:val="004C09B0"/>
    <w:rsid w:val="004C6451"/>
    <w:rsid w:val="004D7205"/>
    <w:rsid w:val="004E0974"/>
    <w:rsid w:val="004E6B89"/>
    <w:rsid w:val="004F4DAA"/>
    <w:rsid w:val="00520F42"/>
    <w:rsid w:val="00521ACD"/>
    <w:rsid w:val="0053406D"/>
    <w:rsid w:val="00540873"/>
    <w:rsid w:val="005433B9"/>
    <w:rsid w:val="005545D1"/>
    <w:rsid w:val="00554B51"/>
    <w:rsid w:val="005562A6"/>
    <w:rsid w:val="0056254D"/>
    <w:rsid w:val="00591093"/>
    <w:rsid w:val="00591DE8"/>
    <w:rsid w:val="005C06BA"/>
    <w:rsid w:val="005D0C1D"/>
    <w:rsid w:val="005D36B6"/>
    <w:rsid w:val="005E2D08"/>
    <w:rsid w:val="00603603"/>
    <w:rsid w:val="00605A70"/>
    <w:rsid w:val="00620112"/>
    <w:rsid w:val="006266B3"/>
    <w:rsid w:val="00651B6E"/>
    <w:rsid w:val="00654143"/>
    <w:rsid w:val="006643E3"/>
    <w:rsid w:val="0067275C"/>
    <w:rsid w:val="00683464"/>
    <w:rsid w:val="00684EBE"/>
    <w:rsid w:val="006960BA"/>
    <w:rsid w:val="006A7E68"/>
    <w:rsid w:val="006B5C18"/>
    <w:rsid w:val="006D0706"/>
    <w:rsid w:val="006D2344"/>
    <w:rsid w:val="006F251B"/>
    <w:rsid w:val="00700160"/>
    <w:rsid w:val="00706EBA"/>
    <w:rsid w:val="007076C6"/>
    <w:rsid w:val="007105FD"/>
    <w:rsid w:val="00726AA1"/>
    <w:rsid w:val="00732B62"/>
    <w:rsid w:val="00733012"/>
    <w:rsid w:val="00735D0B"/>
    <w:rsid w:val="00742F17"/>
    <w:rsid w:val="00744F19"/>
    <w:rsid w:val="0075492C"/>
    <w:rsid w:val="00757279"/>
    <w:rsid w:val="00757DBA"/>
    <w:rsid w:val="007632B4"/>
    <w:rsid w:val="007701EA"/>
    <w:rsid w:val="00771EFF"/>
    <w:rsid w:val="007749C6"/>
    <w:rsid w:val="00777D69"/>
    <w:rsid w:val="007803AC"/>
    <w:rsid w:val="007B0848"/>
    <w:rsid w:val="007B0D29"/>
    <w:rsid w:val="007B47A2"/>
    <w:rsid w:val="007B67DB"/>
    <w:rsid w:val="007C39CE"/>
    <w:rsid w:val="007D2912"/>
    <w:rsid w:val="007D3E4B"/>
    <w:rsid w:val="007E15DB"/>
    <w:rsid w:val="007E7545"/>
    <w:rsid w:val="007F0977"/>
    <w:rsid w:val="007F246D"/>
    <w:rsid w:val="00812F8B"/>
    <w:rsid w:val="00817943"/>
    <w:rsid w:val="00824F6A"/>
    <w:rsid w:val="00842E6B"/>
    <w:rsid w:val="00851CB0"/>
    <w:rsid w:val="00853AE0"/>
    <w:rsid w:val="0086234A"/>
    <w:rsid w:val="0086617D"/>
    <w:rsid w:val="00894ABA"/>
    <w:rsid w:val="00897228"/>
    <w:rsid w:val="008B1669"/>
    <w:rsid w:val="008B4E46"/>
    <w:rsid w:val="008C5855"/>
    <w:rsid w:val="008F752F"/>
    <w:rsid w:val="00910567"/>
    <w:rsid w:val="00912581"/>
    <w:rsid w:val="00912C24"/>
    <w:rsid w:val="00937E63"/>
    <w:rsid w:val="00942505"/>
    <w:rsid w:val="00954F0F"/>
    <w:rsid w:val="00956683"/>
    <w:rsid w:val="00972013"/>
    <w:rsid w:val="00972629"/>
    <w:rsid w:val="0098126F"/>
    <w:rsid w:val="00995E92"/>
    <w:rsid w:val="009B1912"/>
    <w:rsid w:val="009B2EC6"/>
    <w:rsid w:val="009D1943"/>
    <w:rsid w:val="009D20AE"/>
    <w:rsid w:val="009D30AA"/>
    <w:rsid w:val="009F0E8D"/>
    <w:rsid w:val="009F74BD"/>
    <w:rsid w:val="00A134AE"/>
    <w:rsid w:val="00A136D5"/>
    <w:rsid w:val="00A20428"/>
    <w:rsid w:val="00A20B17"/>
    <w:rsid w:val="00A40BBF"/>
    <w:rsid w:val="00A4680D"/>
    <w:rsid w:val="00A51359"/>
    <w:rsid w:val="00A55A8F"/>
    <w:rsid w:val="00A57D85"/>
    <w:rsid w:val="00A6581F"/>
    <w:rsid w:val="00A811D7"/>
    <w:rsid w:val="00A92732"/>
    <w:rsid w:val="00A96AF0"/>
    <w:rsid w:val="00A97FF8"/>
    <w:rsid w:val="00AA0CD8"/>
    <w:rsid w:val="00AA6335"/>
    <w:rsid w:val="00AB5FAC"/>
    <w:rsid w:val="00AC1FB1"/>
    <w:rsid w:val="00AC58E2"/>
    <w:rsid w:val="00AD0A8C"/>
    <w:rsid w:val="00AE662C"/>
    <w:rsid w:val="00AE6A86"/>
    <w:rsid w:val="00AE7922"/>
    <w:rsid w:val="00B03490"/>
    <w:rsid w:val="00B04D7D"/>
    <w:rsid w:val="00B22773"/>
    <w:rsid w:val="00B2481C"/>
    <w:rsid w:val="00B2693F"/>
    <w:rsid w:val="00B36FFC"/>
    <w:rsid w:val="00B50D98"/>
    <w:rsid w:val="00B65BAF"/>
    <w:rsid w:val="00B66D95"/>
    <w:rsid w:val="00B70E1C"/>
    <w:rsid w:val="00B82637"/>
    <w:rsid w:val="00B8579D"/>
    <w:rsid w:val="00B86DF0"/>
    <w:rsid w:val="00B87413"/>
    <w:rsid w:val="00B9565E"/>
    <w:rsid w:val="00BC39C4"/>
    <w:rsid w:val="00BD0BD7"/>
    <w:rsid w:val="00BE219E"/>
    <w:rsid w:val="00BE2928"/>
    <w:rsid w:val="00BF19D7"/>
    <w:rsid w:val="00C0486D"/>
    <w:rsid w:val="00C05329"/>
    <w:rsid w:val="00C07C6E"/>
    <w:rsid w:val="00C121E2"/>
    <w:rsid w:val="00C20430"/>
    <w:rsid w:val="00C826DF"/>
    <w:rsid w:val="00C91198"/>
    <w:rsid w:val="00C91224"/>
    <w:rsid w:val="00C970E9"/>
    <w:rsid w:val="00CA7931"/>
    <w:rsid w:val="00CB21B5"/>
    <w:rsid w:val="00CC16F1"/>
    <w:rsid w:val="00CD0810"/>
    <w:rsid w:val="00CD0C90"/>
    <w:rsid w:val="00CE371F"/>
    <w:rsid w:val="00CE52E9"/>
    <w:rsid w:val="00CF6B50"/>
    <w:rsid w:val="00D04E19"/>
    <w:rsid w:val="00D04F98"/>
    <w:rsid w:val="00D05AE8"/>
    <w:rsid w:val="00D151D4"/>
    <w:rsid w:val="00D1613B"/>
    <w:rsid w:val="00D5145F"/>
    <w:rsid w:val="00D62AE9"/>
    <w:rsid w:val="00D83528"/>
    <w:rsid w:val="00D87E5B"/>
    <w:rsid w:val="00DA6CCF"/>
    <w:rsid w:val="00DA7787"/>
    <w:rsid w:val="00DB1C53"/>
    <w:rsid w:val="00DE474E"/>
    <w:rsid w:val="00DE4790"/>
    <w:rsid w:val="00DF5998"/>
    <w:rsid w:val="00E26E8C"/>
    <w:rsid w:val="00E30D4C"/>
    <w:rsid w:val="00E326F5"/>
    <w:rsid w:val="00E358D7"/>
    <w:rsid w:val="00E43DA0"/>
    <w:rsid w:val="00E44995"/>
    <w:rsid w:val="00E45B7A"/>
    <w:rsid w:val="00E47786"/>
    <w:rsid w:val="00E51936"/>
    <w:rsid w:val="00E531A9"/>
    <w:rsid w:val="00E53B75"/>
    <w:rsid w:val="00E5632E"/>
    <w:rsid w:val="00E72522"/>
    <w:rsid w:val="00E84F27"/>
    <w:rsid w:val="00E91E7E"/>
    <w:rsid w:val="00EB5119"/>
    <w:rsid w:val="00EB5F83"/>
    <w:rsid w:val="00EB71CE"/>
    <w:rsid w:val="00EC36BB"/>
    <w:rsid w:val="00ED3854"/>
    <w:rsid w:val="00EE3132"/>
    <w:rsid w:val="00EF03A2"/>
    <w:rsid w:val="00EF23C6"/>
    <w:rsid w:val="00EF7AFC"/>
    <w:rsid w:val="00F00C1C"/>
    <w:rsid w:val="00F35954"/>
    <w:rsid w:val="00F36748"/>
    <w:rsid w:val="00F41C1A"/>
    <w:rsid w:val="00F42054"/>
    <w:rsid w:val="00F44B0F"/>
    <w:rsid w:val="00F5440B"/>
    <w:rsid w:val="00F854F7"/>
    <w:rsid w:val="00FA3606"/>
    <w:rsid w:val="00FA4EDB"/>
    <w:rsid w:val="00FD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A134AE"/>
    <w:rPr>
      <w:szCs w:val="24"/>
    </w:rPr>
  </w:style>
  <w:style w:type="paragraph" w:styleId="a4">
    <w:name w:val="header"/>
    <w:basedOn w:val="a"/>
    <w:link w:val="a3"/>
    <w:uiPriority w:val="99"/>
    <w:rsid w:val="00A134AE"/>
    <w:pPr>
      <w:tabs>
        <w:tab w:val="center" w:pos="4252"/>
        <w:tab w:val="right" w:pos="8504"/>
      </w:tabs>
      <w:snapToGrid w:val="0"/>
    </w:pPr>
    <w:rPr>
      <w:rFonts w:asciiTheme="minorHAnsi" w:eastAsiaTheme="minorEastAsia" w:hAnsiTheme="minorHAnsi" w:cstheme="minorBidi"/>
      <w:szCs w:val="24"/>
    </w:rPr>
  </w:style>
  <w:style w:type="character" w:customStyle="1" w:styleId="1">
    <w:name w:val="ヘッダー (文字)1"/>
    <w:basedOn w:val="a0"/>
    <w:uiPriority w:val="99"/>
    <w:semiHidden/>
    <w:rsid w:val="00A134AE"/>
    <w:rPr>
      <w:rFonts w:ascii="Century" w:eastAsia="ＭＳ 明朝" w:hAnsi="Century" w:cs="Times New Roman"/>
    </w:rPr>
  </w:style>
  <w:style w:type="paragraph" w:customStyle="1" w:styleId="a5">
    <w:name w:val="一太郎８/９"/>
    <w:rsid w:val="00A134AE"/>
    <w:pPr>
      <w:widowControl w:val="0"/>
      <w:wordWrap w:val="0"/>
      <w:autoSpaceDE w:val="0"/>
      <w:autoSpaceDN w:val="0"/>
      <w:adjustRightInd w:val="0"/>
      <w:spacing w:line="239" w:lineRule="atLeast"/>
      <w:jc w:val="both"/>
    </w:pPr>
    <w:rPr>
      <w:rFonts w:ascii="ＭＳ 明朝" w:eastAsia="ＭＳ 明朝" w:hAnsi="Century" w:cs="Times New Roman"/>
      <w:spacing w:val="11"/>
      <w:kern w:val="0"/>
      <w:sz w:val="20"/>
      <w:szCs w:val="20"/>
    </w:rPr>
  </w:style>
  <w:style w:type="paragraph" w:styleId="a6">
    <w:name w:val="Balloon Text"/>
    <w:basedOn w:val="a"/>
    <w:link w:val="a7"/>
    <w:uiPriority w:val="99"/>
    <w:semiHidden/>
    <w:unhideWhenUsed/>
    <w:rsid w:val="00A134A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134AE"/>
    <w:rPr>
      <w:rFonts w:asciiTheme="majorHAnsi" w:eastAsiaTheme="majorEastAsia" w:hAnsiTheme="majorHAnsi" w:cstheme="majorBidi"/>
      <w:sz w:val="18"/>
      <w:szCs w:val="18"/>
    </w:rPr>
  </w:style>
  <w:style w:type="table" w:styleId="a8">
    <w:name w:val="Table Grid"/>
    <w:basedOn w:val="a1"/>
    <w:uiPriority w:val="59"/>
    <w:rsid w:val="00A13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semiHidden/>
    <w:rsid w:val="00A6581F"/>
    <w:rPr>
      <w:i/>
      <w:sz w:val="18"/>
      <w:szCs w:val="24"/>
      <w:u w:val="single"/>
    </w:rPr>
  </w:style>
  <w:style w:type="character" w:customStyle="1" w:styleId="20">
    <w:name w:val="本文 2 (文字)"/>
    <w:basedOn w:val="a0"/>
    <w:link w:val="2"/>
    <w:semiHidden/>
    <w:rsid w:val="00A6581F"/>
    <w:rPr>
      <w:rFonts w:ascii="Century" w:eastAsia="ＭＳ 明朝" w:hAnsi="Century" w:cs="Times New Roman"/>
      <w:i/>
      <w:sz w:val="18"/>
      <w:szCs w:val="24"/>
      <w:u w:val="single"/>
    </w:rPr>
  </w:style>
  <w:style w:type="paragraph" w:styleId="a9">
    <w:name w:val="Body Text"/>
    <w:basedOn w:val="a"/>
    <w:link w:val="aa"/>
    <w:uiPriority w:val="99"/>
    <w:semiHidden/>
    <w:unhideWhenUsed/>
    <w:rsid w:val="00A6581F"/>
  </w:style>
  <w:style w:type="character" w:customStyle="1" w:styleId="aa">
    <w:name w:val="本文 (文字)"/>
    <w:basedOn w:val="a0"/>
    <w:link w:val="a9"/>
    <w:uiPriority w:val="99"/>
    <w:semiHidden/>
    <w:rsid w:val="00A6581F"/>
    <w:rPr>
      <w:rFonts w:ascii="Century" w:eastAsia="ＭＳ 明朝" w:hAnsi="Century" w:cs="Times New Roman"/>
    </w:rPr>
  </w:style>
  <w:style w:type="paragraph" w:styleId="ab">
    <w:name w:val="Body Text Indent"/>
    <w:basedOn w:val="a"/>
    <w:link w:val="ac"/>
    <w:unhideWhenUsed/>
    <w:rsid w:val="00A6581F"/>
    <w:pPr>
      <w:ind w:leftChars="400" w:left="851"/>
    </w:pPr>
  </w:style>
  <w:style w:type="character" w:customStyle="1" w:styleId="ac">
    <w:name w:val="本文インデント (文字)"/>
    <w:basedOn w:val="a0"/>
    <w:link w:val="ab"/>
    <w:rsid w:val="00A6581F"/>
    <w:rPr>
      <w:rFonts w:ascii="Century" w:eastAsia="ＭＳ 明朝" w:hAnsi="Century" w:cs="Times New Roman"/>
    </w:rPr>
  </w:style>
  <w:style w:type="paragraph" w:styleId="21">
    <w:name w:val="Body Text Indent 2"/>
    <w:basedOn w:val="a"/>
    <w:link w:val="22"/>
    <w:uiPriority w:val="99"/>
    <w:semiHidden/>
    <w:unhideWhenUsed/>
    <w:rsid w:val="00A6581F"/>
    <w:pPr>
      <w:spacing w:line="480" w:lineRule="auto"/>
      <w:ind w:leftChars="400" w:left="851"/>
    </w:pPr>
  </w:style>
  <w:style w:type="character" w:customStyle="1" w:styleId="22">
    <w:name w:val="本文インデント 2 (文字)"/>
    <w:basedOn w:val="a0"/>
    <w:link w:val="21"/>
    <w:uiPriority w:val="99"/>
    <w:semiHidden/>
    <w:rsid w:val="00A6581F"/>
    <w:rPr>
      <w:rFonts w:ascii="Century" w:eastAsia="ＭＳ 明朝" w:hAnsi="Century" w:cs="Times New Roman"/>
    </w:rPr>
  </w:style>
  <w:style w:type="paragraph" w:styleId="ad">
    <w:name w:val="footer"/>
    <w:basedOn w:val="a"/>
    <w:link w:val="ae"/>
    <w:semiHidden/>
    <w:rsid w:val="00A6581F"/>
    <w:pPr>
      <w:tabs>
        <w:tab w:val="center" w:pos="4252"/>
        <w:tab w:val="right" w:pos="8504"/>
      </w:tabs>
      <w:snapToGrid w:val="0"/>
    </w:pPr>
    <w:rPr>
      <w:sz w:val="18"/>
      <w:szCs w:val="24"/>
    </w:rPr>
  </w:style>
  <w:style w:type="character" w:customStyle="1" w:styleId="ae">
    <w:name w:val="フッター (文字)"/>
    <w:basedOn w:val="a0"/>
    <w:link w:val="ad"/>
    <w:semiHidden/>
    <w:rsid w:val="00A6581F"/>
    <w:rPr>
      <w:rFonts w:ascii="Century" w:eastAsia="ＭＳ 明朝" w:hAnsi="Century" w:cs="Times New Roman"/>
      <w:sz w:val="18"/>
      <w:szCs w:val="24"/>
    </w:rPr>
  </w:style>
  <w:style w:type="paragraph" w:styleId="3">
    <w:name w:val="Body Text Indent 3"/>
    <w:basedOn w:val="a"/>
    <w:link w:val="30"/>
    <w:uiPriority w:val="99"/>
    <w:semiHidden/>
    <w:unhideWhenUsed/>
    <w:rsid w:val="00A6581F"/>
    <w:pPr>
      <w:ind w:leftChars="400" w:left="851"/>
    </w:pPr>
    <w:rPr>
      <w:sz w:val="16"/>
      <w:szCs w:val="16"/>
    </w:rPr>
  </w:style>
  <w:style w:type="character" w:customStyle="1" w:styleId="30">
    <w:name w:val="本文インデント 3 (文字)"/>
    <w:basedOn w:val="a0"/>
    <w:link w:val="3"/>
    <w:uiPriority w:val="99"/>
    <w:semiHidden/>
    <w:rsid w:val="00A6581F"/>
    <w:rPr>
      <w:rFonts w:ascii="Century" w:eastAsia="ＭＳ 明朝" w:hAnsi="Century" w:cs="Times New Roman"/>
      <w:sz w:val="16"/>
      <w:szCs w:val="16"/>
    </w:rPr>
  </w:style>
  <w:style w:type="character" w:styleId="af">
    <w:name w:val="annotation reference"/>
    <w:basedOn w:val="a0"/>
    <w:uiPriority w:val="99"/>
    <w:semiHidden/>
    <w:unhideWhenUsed/>
    <w:rsid w:val="00B2481C"/>
    <w:rPr>
      <w:sz w:val="18"/>
      <w:szCs w:val="18"/>
    </w:rPr>
  </w:style>
  <w:style w:type="paragraph" w:styleId="af0">
    <w:name w:val="annotation text"/>
    <w:basedOn w:val="a"/>
    <w:link w:val="af1"/>
    <w:uiPriority w:val="99"/>
    <w:semiHidden/>
    <w:unhideWhenUsed/>
    <w:rsid w:val="00B2481C"/>
    <w:pPr>
      <w:jc w:val="left"/>
    </w:pPr>
  </w:style>
  <w:style w:type="character" w:customStyle="1" w:styleId="af1">
    <w:name w:val="コメント文字列 (文字)"/>
    <w:basedOn w:val="a0"/>
    <w:link w:val="af0"/>
    <w:uiPriority w:val="99"/>
    <w:semiHidden/>
    <w:rsid w:val="00B2481C"/>
    <w:rPr>
      <w:rFonts w:ascii="Century" w:eastAsia="ＭＳ 明朝" w:hAnsi="Century" w:cs="Times New Roman"/>
    </w:rPr>
  </w:style>
  <w:style w:type="paragraph" w:styleId="af2">
    <w:name w:val="annotation subject"/>
    <w:basedOn w:val="af0"/>
    <w:next w:val="af0"/>
    <w:link w:val="af3"/>
    <w:uiPriority w:val="99"/>
    <w:semiHidden/>
    <w:unhideWhenUsed/>
    <w:rsid w:val="00B2481C"/>
    <w:rPr>
      <w:b/>
      <w:bCs/>
    </w:rPr>
  </w:style>
  <w:style w:type="character" w:customStyle="1" w:styleId="af3">
    <w:name w:val="コメント内容 (文字)"/>
    <w:basedOn w:val="af1"/>
    <w:link w:val="af2"/>
    <w:uiPriority w:val="99"/>
    <w:semiHidden/>
    <w:rsid w:val="00B2481C"/>
    <w:rPr>
      <w:rFonts w:ascii="Century" w:eastAsia="ＭＳ 明朝" w:hAnsi="Century"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sid w:val="00A134AE"/>
    <w:rPr>
      <w:szCs w:val="24"/>
    </w:rPr>
  </w:style>
  <w:style w:type="paragraph" w:styleId="a4">
    <w:name w:val="header"/>
    <w:basedOn w:val="a"/>
    <w:link w:val="a3"/>
    <w:uiPriority w:val="99"/>
    <w:rsid w:val="00A134AE"/>
    <w:pPr>
      <w:tabs>
        <w:tab w:val="center" w:pos="4252"/>
        <w:tab w:val="right" w:pos="8504"/>
      </w:tabs>
      <w:snapToGrid w:val="0"/>
    </w:pPr>
    <w:rPr>
      <w:rFonts w:asciiTheme="minorHAnsi" w:eastAsiaTheme="minorEastAsia" w:hAnsiTheme="minorHAnsi" w:cstheme="minorBidi"/>
      <w:szCs w:val="24"/>
    </w:rPr>
  </w:style>
  <w:style w:type="character" w:customStyle="1" w:styleId="1">
    <w:name w:val="ヘッダー (文字)1"/>
    <w:basedOn w:val="a0"/>
    <w:uiPriority w:val="99"/>
    <w:semiHidden/>
    <w:rsid w:val="00A134AE"/>
    <w:rPr>
      <w:rFonts w:ascii="Century" w:eastAsia="ＭＳ 明朝" w:hAnsi="Century" w:cs="Times New Roman"/>
    </w:rPr>
  </w:style>
  <w:style w:type="paragraph" w:customStyle="1" w:styleId="a5">
    <w:name w:val="一太郎８/９"/>
    <w:rsid w:val="00A134AE"/>
    <w:pPr>
      <w:widowControl w:val="0"/>
      <w:wordWrap w:val="0"/>
      <w:autoSpaceDE w:val="0"/>
      <w:autoSpaceDN w:val="0"/>
      <w:adjustRightInd w:val="0"/>
      <w:spacing w:line="239" w:lineRule="atLeast"/>
      <w:jc w:val="both"/>
    </w:pPr>
    <w:rPr>
      <w:rFonts w:ascii="ＭＳ 明朝" w:eastAsia="ＭＳ 明朝" w:hAnsi="Century" w:cs="Times New Roman"/>
      <w:spacing w:val="11"/>
      <w:kern w:val="0"/>
      <w:sz w:val="20"/>
      <w:szCs w:val="20"/>
    </w:rPr>
  </w:style>
  <w:style w:type="paragraph" w:styleId="a6">
    <w:name w:val="Balloon Text"/>
    <w:basedOn w:val="a"/>
    <w:link w:val="a7"/>
    <w:uiPriority w:val="99"/>
    <w:semiHidden/>
    <w:unhideWhenUsed/>
    <w:rsid w:val="00A134A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134AE"/>
    <w:rPr>
      <w:rFonts w:asciiTheme="majorHAnsi" w:eastAsiaTheme="majorEastAsia" w:hAnsiTheme="majorHAnsi" w:cstheme="majorBidi"/>
      <w:sz w:val="18"/>
      <w:szCs w:val="18"/>
    </w:rPr>
  </w:style>
  <w:style w:type="table" w:styleId="a8">
    <w:name w:val="Table Grid"/>
    <w:basedOn w:val="a1"/>
    <w:uiPriority w:val="59"/>
    <w:rsid w:val="00A13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semiHidden/>
    <w:rsid w:val="00A6581F"/>
    <w:rPr>
      <w:i/>
      <w:sz w:val="18"/>
      <w:szCs w:val="24"/>
      <w:u w:val="single"/>
    </w:rPr>
  </w:style>
  <w:style w:type="character" w:customStyle="1" w:styleId="20">
    <w:name w:val="本文 2 (文字)"/>
    <w:basedOn w:val="a0"/>
    <w:link w:val="2"/>
    <w:semiHidden/>
    <w:rsid w:val="00A6581F"/>
    <w:rPr>
      <w:rFonts w:ascii="Century" w:eastAsia="ＭＳ 明朝" w:hAnsi="Century" w:cs="Times New Roman"/>
      <w:i/>
      <w:sz w:val="18"/>
      <w:szCs w:val="24"/>
      <w:u w:val="single"/>
    </w:rPr>
  </w:style>
  <w:style w:type="paragraph" w:styleId="a9">
    <w:name w:val="Body Text"/>
    <w:basedOn w:val="a"/>
    <w:link w:val="aa"/>
    <w:uiPriority w:val="99"/>
    <w:semiHidden/>
    <w:unhideWhenUsed/>
    <w:rsid w:val="00A6581F"/>
  </w:style>
  <w:style w:type="character" w:customStyle="1" w:styleId="aa">
    <w:name w:val="本文 (文字)"/>
    <w:basedOn w:val="a0"/>
    <w:link w:val="a9"/>
    <w:uiPriority w:val="99"/>
    <w:semiHidden/>
    <w:rsid w:val="00A6581F"/>
    <w:rPr>
      <w:rFonts w:ascii="Century" w:eastAsia="ＭＳ 明朝" w:hAnsi="Century" w:cs="Times New Roman"/>
    </w:rPr>
  </w:style>
  <w:style w:type="paragraph" w:styleId="ab">
    <w:name w:val="Body Text Indent"/>
    <w:basedOn w:val="a"/>
    <w:link w:val="ac"/>
    <w:unhideWhenUsed/>
    <w:rsid w:val="00A6581F"/>
    <w:pPr>
      <w:ind w:leftChars="400" w:left="851"/>
    </w:pPr>
  </w:style>
  <w:style w:type="character" w:customStyle="1" w:styleId="ac">
    <w:name w:val="本文インデント (文字)"/>
    <w:basedOn w:val="a0"/>
    <w:link w:val="ab"/>
    <w:rsid w:val="00A6581F"/>
    <w:rPr>
      <w:rFonts w:ascii="Century" w:eastAsia="ＭＳ 明朝" w:hAnsi="Century" w:cs="Times New Roman"/>
    </w:rPr>
  </w:style>
  <w:style w:type="paragraph" w:styleId="21">
    <w:name w:val="Body Text Indent 2"/>
    <w:basedOn w:val="a"/>
    <w:link w:val="22"/>
    <w:uiPriority w:val="99"/>
    <w:semiHidden/>
    <w:unhideWhenUsed/>
    <w:rsid w:val="00A6581F"/>
    <w:pPr>
      <w:spacing w:line="480" w:lineRule="auto"/>
      <w:ind w:leftChars="400" w:left="851"/>
    </w:pPr>
  </w:style>
  <w:style w:type="character" w:customStyle="1" w:styleId="22">
    <w:name w:val="本文インデント 2 (文字)"/>
    <w:basedOn w:val="a0"/>
    <w:link w:val="21"/>
    <w:uiPriority w:val="99"/>
    <w:semiHidden/>
    <w:rsid w:val="00A6581F"/>
    <w:rPr>
      <w:rFonts w:ascii="Century" w:eastAsia="ＭＳ 明朝" w:hAnsi="Century" w:cs="Times New Roman"/>
    </w:rPr>
  </w:style>
  <w:style w:type="paragraph" w:styleId="ad">
    <w:name w:val="footer"/>
    <w:basedOn w:val="a"/>
    <w:link w:val="ae"/>
    <w:semiHidden/>
    <w:rsid w:val="00A6581F"/>
    <w:pPr>
      <w:tabs>
        <w:tab w:val="center" w:pos="4252"/>
        <w:tab w:val="right" w:pos="8504"/>
      </w:tabs>
      <w:snapToGrid w:val="0"/>
    </w:pPr>
    <w:rPr>
      <w:sz w:val="18"/>
      <w:szCs w:val="24"/>
    </w:rPr>
  </w:style>
  <w:style w:type="character" w:customStyle="1" w:styleId="ae">
    <w:name w:val="フッター (文字)"/>
    <w:basedOn w:val="a0"/>
    <w:link w:val="ad"/>
    <w:semiHidden/>
    <w:rsid w:val="00A6581F"/>
    <w:rPr>
      <w:rFonts w:ascii="Century" w:eastAsia="ＭＳ 明朝" w:hAnsi="Century" w:cs="Times New Roman"/>
      <w:sz w:val="18"/>
      <w:szCs w:val="24"/>
    </w:rPr>
  </w:style>
  <w:style w:type="paragraph" w:styleId="3">
    <w:name w:val="Body Text Indent 3"/>
    <w:basedOn w:val="a"/>
    <w:link w:val="30"/>
    <w:uiPriority w:val="99"/>
    <w:semiHidden/>
    <w:unhideWhenUsed/>
    <w:rsid w:val="00A6581F"/>
    <w:pPr>
      <w:ind w:leftChars="400" w:left="851"/>
    </w:pPr>
    <w:rPr>
      <w:sz w:val="16"/>
      <w:szCs w:val="16"/>
    </w:rPr>
  </w:style>
  <w:style w:type="character" w:customStyle="1" w:styleId="30">
    <w:name w:val="本文インデント 3 (文字)"/>
    <w:basedOn w:val="a0"/>
    <w:link w:val="3"/>
    <w:uiPriority w:val="99"/>
    <w:semiHidden/>
    <w:rsid w:val="00A6581F"/>
    <w:rPr>
      <w:rFonts w:ascii="Century" w:eastAsia="ＭＳ 明朝" w:hAnsi="Century" w:cs="Times New Roman"/>
      <w:sz w:val="16"/>
      <w:szCs w:val="16"/>
    </w:rPr>
  </w:style>
  <w:style w:type="character" w:styleId="af">
    <w:name w:val="annotation reference"/>
    <w:basedOn w:val="a0"/>
    <w:uiPriority w:val="99"/>
    <w:semiHidden/>
    <w:unhideWhenUsed/>
    <w:rsid w:val="00B2481C"/>
    <w:rPr>
      <w:sz w:val="18"/>
      <w:szCs w:val="18"/>
    </w:rPr>
  </w:style>
  <w:style w:type="paragraph" w:styleId="af0">
    <w:name w:val="annotation text"/>
    <w:basedOn w:val="a"/>
    <w:link w:val="af1"/>
    <w:uiPriority w:val="99"/>
    <w:semiHidden/>
    <w:unhideWhenUsed/>
    <w:rsid w:val="00B2481C"/>
    <w:pPr>
      <w:jc w:val="left"/>
    </w:pPr>
  </w:style>
  <w:style w:type="character" w:customStyle="1" w:styleId="af1">
    <w:name w:val="コメント文字列 (文字)"/>
    <w:basedOn w:val="a0"/>
    <w:link w:val="af0"/>
    <w:uiPriority w:val="99"/>
    <w:semiHidden/>
    <w:rsid w:val="00B2481C"/>
    <w:rPr>
      <w:rFonts w:ascii="Century" w:eastAsia="ＭＳ 明朝" w:hAnsi="Century" w:cs="Times New Roman"/>
    </w:rPr>
  </w:style>
  <w:style w:type="paragraph" w:styleId="af2">
    <w:name w:val="annotation subject"/>
    <w:basedOn w:val="af0"/>
    <w:next w:val="af0"/>
    <w:link w:val="af3"/>
    <w:uiPriority w:val="99"/>
    <w:semiHidden/>
    <w:unhideWhenUsed/>
    <w:rsid w:val="00B2481C"/>
    <w:rPr>
      <w:b/>
      <w:bCs/>
    </w:rPr>
  </w:style>
  <w:style w:type="character" w:customStyle="1" w:styleId="af3">
    <w:name w:val="コメント内容 (文字)"/>
    <w:basedOn w:val="af1"/>
    <w:link w:val="af2"/>
    <w:uiPriority w:val="99"/>
    <w:semiHidden/>
    <w:rsid w:val="00B2481C"/>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7DBA-CFB9-4D88-BC9F-10A05FCC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2016-01-07T09:08:00Z</cp:lastPrinted>
  <dcterms:created xsi:type="dcterms:W3CDTF">2016-02-18T11:12:00Z</dcterms:created>
  <dcterms:modified xsi:type="dcterms:W3CDTF">2016-02-18T11:14:00Z</dcterms:modified>
</cp:coreProperties>
</file>